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highlight w:val="yellow"/>
        </w:rPr>
        <w:t>Release Version 4 DRAFT, 2026-</w:t>
      </w:r>
      <w:bookmarkEnd w:id="6"/>
      <w:bookmarkEnd w:id="7"/>
      <w:r>
        <w:rPr>
          <w:highlight w:val="yellow"/>
        </w:rPr>
        <w:t>##-##</w:t>
      </w:r>
    </w:p>
    <w:p>
      <w:pPr>
        <w:pStyle w:val="Frontmatter"/>
      </w:pPr>
    </w:p>
    <w:p>
      <w:pPr>
        <w:pStyle w:val="Frontmatter"/>
      </w:pPr>
      <w:r>
        <w:rPr>
          <w:noProof/>
          <w:highlight w:val="yellow"/>
        </w:rPr>
        <w:drawing>
          <wp:anchor distT="0" distB="0" distL="114300" distR="114300" simplePos="0" relativeHeight="251664384" behindDoc="1" locked="0" layoutInCell="1" allowOverlap="1">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23004052"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_Toc223004052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53"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_Toc223004053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54"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_Toc223004054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55"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_Toc223004055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56"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_Toc223004056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57"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_Toc223004057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58"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_Toc223004058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59" w:history="1">
        <w:r>
          <w:rPr>
            <w:rStyle w:val="Hiperhivatkozs"/>
            <w:noProof/>
            <w:lang w:bidi="ar-SA"/>
          </w:rPr>
          <w:t>2.3.3. Supplementary graphemes</w:t>
        </w:r>
        <w:r>
          <w:rPr>
            <w:noProof/>
            <w:webHidden/>
          </w:rPr>
          <w:tab/>
        </w:r>
        <w:r>
          <w:rPr>
            <w:noProof/>
            <w:webHidden/>
          </w:rPr>
          <w:fldChar w:fldCharType="begin"/>
        </w:r>
        <w:r>
          <w:rPr>
            <w:noProof/>
            <w:webHidden/>
          </w:rPr>
          <w:instrText xml:space="preserve"> PAGEREF _Toc223004059 \h </w:instrText>
        </w:r>
        <w:r>
          <w:rPr>
            <w:noProof/>
            <w:webHidden/>
          </w:rPr>
        </w:r>
        <w:r>
          <w:rPr>
            <w:noProof/>
            <w:webHidden/>
          </w:rPr>
          <w:fldChar w:fldCharType="separate"/>
        </w:r>
        <w:r>
          <w:rPr>
            <w:noProof/>
            <w:webHidden/>
          </w:rPr>
          <w:t>10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60" w:history="1">
        <w:r>
          <w:rPr>
            <w:rStyle w:val="Hiperhivatkozs"/>
            <w:noProof/>
            <w:lang w:bidi="ar-SA"/>
          </w:rPr>
          <w:t>2.3.3.1. Ideograms</w:t>
        </w:r>
        <w:r>
          <w:rPr>
            <w:noProof/>
            <w:webHidden/>
          </w:rPr>
          <w:tab/>
        </w:r>
        <w:r>
          <w:rPr>
            <w:noProof/>
            <w:webHidden/>
          </w:rPr>
          <w:fldChar w:fldCharType="begin"/>
        </w:r>
        <w:r>
          <w:rPr>
            <w:noProof/>
            <w:webHidden/>
          </w:rPr>
          <w:instrText xml:space="preserve"> PAGEREF _Toc223004060 \h </w:instrText>
        </w:r>
        <w:r>
          <w:rPr>
            <w:noProof/>
            <w:webHidden/>
          </w:rPr>
        </w:r>
        <w:r>
          <w:rPr>
            <w:noProof/>
            <w:webHidden/>
          </w:rPr>
          <w:fldChar w:fldCharType="separate"/>
        </w:r>
        <w:r>
          <w:rPr>
            <w:noProof/>
            <w:webHidden/>
          </w:rPr>
          <w:t>11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61" w:history="1">
        <w:r>
          <w:rPr>
            <w:rStyle w:val="Hiperhivatkozs"/>
            <w:noProof/>
            <w:lang w:bidi="ar-SA"/>
          </w:rPr>
          <w:t>2.3.3.2. Marks</w:t>
        </w:r>
        <w:r>
          <w:rPr>
            <w:noProof/>
            <w:webHidden/>
          </w:rPr>
          <w:tab/>
        </w:r>
        <w:r>
          <w:rPr>
            <w:noProof/>
            <w:webHidden/>
          </w:rPr>
          <w:fldChar w:fldCharType="begin"/>
        </w:r>
        <w:r>
          <w:rPr>
            <w:noProof/>
            <w:webHidden/>
          </w:rPr>
          <w:instrText xml:space="preserve"> PAGEREF _Toc223004061 \h </w:instrText>
        </w:r>
        <w:r>
          <w:rPr>
            <w:noProof/>
            <w:webHidden/>
          </w:rPr>
        </w:r>
        <w:r>
          <w:rPr>
            <w:noProof/>
            <w:webHidden/>
          </w:rPr>
          <w:fldChar w:fldCharType="separate"/>
        </w:r>
        <w:r>
          <w:rPr>
            <w:noProof/>
            <w:webHidden/>
          </w:rPr>
          <w:t>11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62" w:history="1">
        <w:r>
          <w:rPr>
            <w:rStyle w:val="Hiperhivatkozs"/>
            <w:noProof/>
            <w:lang w:bidi="ar-SA"/>
          </w:rPr>
          <w:t>2.3.3.3. Abstract symbols</w:t>
        </w:r>
        <w:r>
          <w:rPr>
            <w:noProof/>
            <w:webHidden/>
          </w:rPr>
          <w:tab/>
        </w:r>
        <w:r>
          <w:rPr>
            <w:noProof/>
            <w:webHidden/>
          </w:rPr>
          <w:fldChar w:fldCharType="begin"/>
        </w:r>
        <w:r>
          <w:rPr>
            <w:noProof/>
            <w:webHidden/>
          </w:rPr>
          <w:instrText xml:space="preserve"> PAGEREF _Toc223004062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63" w:history="1">
        <w:r>
          <w:rPr>
            <w:rStyle w:val="Hiperhivatkozs"/>
            <w:noProof/>
            <w:lang w:bidi="ar-SA"/>
          </w:rPr>
          <w:t>2.3.4. Other entities with a graphemic function</w:t>
        </w:r>
        <w:r>
          <w:rPr>
            <w:noProof/>
            <w:webHidden/>
          </w:rPr>
          <w:tab/>
        </w:r>
        <w:r>
          <w:rPr>
            <w:noProof/>
            <w:webHidden/>
          </w:rPr>
          <w:fldChar w:fldCharType="begin"/>
        </w:r>
        <w:r>
          <w:rPr>
            <w:noProof/>
            <w:webHidden/>
          </w:rPr>
          <w:instrText xml:space="preserve"> PAGEREF _Toc223004063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64" w:history="1">
        <w:r>
          <w:rPr>
            <w:rStyle w:val="Hiperhivatkozs"/>
            <w:noProof/>
            <w:lang w:bidi="sa-IN"/>
          </w:rPr>
          <w:t>2.4.1. Characters</w:t>
        </w:r>
        <w:r>
          <w:rPr>
            <w:noProof/>
            <w:webHidden/>
          </w:rPr>
          <w:tab/>
        </w:r>
        <w:r>
          <w:rPr>
            <w:noProof/>
            <w:webHidden/>
          </w:rPr>
          <w:fldChar w:fldCharType="begin"/>
        </w:r>
        <w:r>
          <w:rPr>
            <w:noProof/>
            <w:webHidden/>
          </w:rPr>
          <w:instrText xml:space="preserve"> PAGEREF _Toc223004064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65"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_Toc223004065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66"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_Toc223004066 \h </w:instrText>
        </w:r>
        <w:r>
          <w:rPr>
            <w:noProof/>
            <w:webHidden/>
          </w:rPr>
        </w:r>
        <w:r>
          <w:rPr>
            <w:noProof/>
            <w:webHidden/>
          </w:rPr>
          <w:fldChar w:fldCharType="separate"/>
        </w:r>
        <w:r>
          <w:rPr>
            <w:noProof/>
            <w:webHidden/>
          </w:rPr>
          <w:t>14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67"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_Toc223004067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68" w:history="1">
        <w:r>
          <w:rPr>
            <w:rStyle w:val="Hiperhivatkozs"/>
            <w:noProof/>
            <w:lang w:bidi="ar-SA"/>
          </w:rPr>
          <w:t>2.4.3.2. Markers</w:t>
        </w:r>
        <w:r>
          <w:rPr>
            <w:noProof/>
            <w:webHidden/>
          </w:rPr>
          <w:tab/>
        </w:r>
        <w:r>
          <w:rPr>
            <w:noProof/>
            <w:webHidden/>
          </w:rPr>
          <w:fldChar w:fldCharType="begin"/>
        </w:r>
        <w:r>
          <w:rPr>
            <w:noProof/>
            <w:webHidden/>
          </w:rPr>
          <w:instrText xml:space="preserve"> PAGEREF _Toc223004068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69"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_Toc223004069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70"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_Toc223004070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71"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_Toc223004071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72"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_Toc223004072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73" w:history="1">
        <w:r>
          <w:rPr>
            <w:rStyle w:val="Hiperhivatkozs"/>
            <w:noProof/>
            <w:lang w:bidi="ar-SA"/>
          </w:rPr>
          <w:t>2.5.1. Allography</w:t>
        </w:r>
        <w:r>
          <w:rPr>
            <w:noProof/>
            <w:webHidden/>
          </w:rPr>
          <w:tab/>
        </w:r>
        <w:r>
          <w:rPr>
            <w:noProof/>
            <w:webHidden/>
          </w:rPr>
          <w:fldChar w:fldCharType="begin"/>
        </w:r>
        <w:r>
          <w:rPr>
            <w:noProof/>
            <w:webHidden/>
          </w:rPr>
          <w:instrText xml:space="preserve"> PAGEREF _Toc223004073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74"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_Toc223004074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75"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_Toc223004075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76"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_Toc223004076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77" w:history="1">
        <w:r>
          <w:rPr>
            <w:rStyle w:val="Hiperhivatkozs"/>
            <w:noProof/>
            <w:lang w:bidi="ar-SA"/>
          </w:rPr>
          <w:t>2.5.2. Homography</w:t>
        </w:r>
        <w:r>
          <w:rPr>
            <w:noProof/>
            <w:webHidden/>
          </w:rPr>
          <w:tab/>
        </w:r>
        <w:r>
          <w:rPr>
            <w:noProof/>
            <w:webHidden/>
          </w:rPr>
          <w:fldChar w:fldCharType="begin"/>
        </w:r>
        <w:r>
          <w:rPr>
            <w:noProof/>
            <w:webHidden/>
          </w:rPr>
          <w:instrText xml:space="preserve"> PAGEREF _Toc223004077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78" w:history="1">
        <w:r>
          <w:rPr>
            <w:rStyle w:val="Hiperhivatkozs"/>
            <w:noProof/>
            <w:lang w:bidi="ar-SA"/>
          </w:rPr>
          <w:t>2.5.3. Heterography</w:t>
        </w:r>
        <w:r>
          <w:rPr>
            <w:noProof/>
            <w:webHidden/>
          </w:rPr>
          <w:tab/>
        </w:r>
        <w:r>
          <w:rPr>
            <w:noProof/>
            <w:webHidden/>
          </w:rPr>
          <w:fldChar w:fldCharType="begin"/>
        </w:r>
        <w:r>
          <w:rPr>
            <w:noProof/>
            <w:webHidden/>
          </w:rPr>
          <w:instrText xml:space="preserve"> PAGEREF _Toc223004078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79" w:history="1">
        <w:r>
          <w:rPr>
            <w:rStyle w:val="Hiperhivatkozs"/>
            <w:noProof/>
            <w:lang w:bidi="sa-IN"/>
          </w:rPr>
          <w:t>2.5.4. Polygraphy</w:t>
        </w:r>
        <w:r>
          <w:rPr>
            <w:noProof/>
            <w:webHidden/>
          </w:rPr>
          <w:tab/>
        </w:r>
        <w:r>
          <w:rPr>
            <w:noProof/>
            <w:webHidden/>
          </w:rPr>
          <w:fldChar w:fldCharType="begin"/>
        </w:r>
        <w:r>
          <w:rPr>
            <w:noProof/>
            <w:webHidden/>
          </w:rPr>
          <w:instrText xml:space="preserve"> PAGEREF _Toc223004079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80" w:history="1">
        <w:r>
          <w:rPr>
            <w:rStyle w:val="Hiperhivatkozs"/>
            <w:noProof/>
            <w:lang w:bidi="ar-SA"/>
          </w:rPr>
          <w:t>2.5.5. Ambivalent classification</w:t>
        </w:r>
        <w:r>
          <w:rPr>
            <w:noProof/>
            <w:webHidden/>
          </w:rPr>
          <w:tab/>
        </w:r>
        <w:r>
          <w:rPr>
            <w:noProof/>
            <w:webHidden/>
          </w:rPr>
          <w:fldChar w:fldCharType="begin"/>
        </w:r>
        <w:r>
          <w:rPr>
            <w:noProof/>
            <w:webHidden/>
          </w:rPr>
          <w:instrText xml:space="preserve"> PAGEREF _Toc223004080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81" w:history="1">
        <w:r>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_Toc223004081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82" w:history="1">
        <w:r>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_Toc223004082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83" w:history="1">
        <w:r>
          <w:rPr>
            <w:rStyle w:val="Hiperhivatkozs"/>
            <w:noProof/>
            <w:lang w:bidi="ar-SA"/>
          </w:rPr>
          <w:t>2.6.1. Core graphemes</w:t>
        </w:r>
        <w:r>
          <w:rPr>
            <w:noProof/>
            <w:webHidden/>
          </w:rPr>
          <w:tab/>
        </w:r>
        <w:r>
          <w:rPr>
            <w:noProof/>
            <w:webHidden/>
          </w:rPr>
          <w:fldChar w:fldCharType="begin"/>
        </w:r>
        <w:r>
          <w:rPr>
            <w:noProof/>
            <w:webHidden/>
          </w:rPr>
          <w:instrText xml:space="preserve"> PAGEREF _Toc223004083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84" w:history="1">
        <w:r>
          <w:rPr>
            <w:rStyle w:val="Hiperhivatkozs"/>
            <w:noProof/>
            <w:lang w:bidi="ar-SA"/>
          </w:rPr>
          <w:t>2.6.1.1. Phonographic graphemes</w:t>
        </w:r>
        <w:r>
          <w:rPr>
            <w:noProof/>
            <w:webHidden/>
          </w:rPr>
          <w:tab/>
        </w:r>
        <w:r>
          <w:rPr>
            <w:noProof/>
            <w:webHidden/>
          </w:rPr>
          <w:fldChar w:fldCharType="begin"/>
        </w:r>
        <w:r>
          <w:rPr>
            <w:noProof/>
            <w:webHidden/>
          </w:rPr>
          <w:instrText xml:space="preserve"> PAGEREF _Toc223004084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85" w:history="1">
        <w:r>
          <w:rPr>
            <w:rStyle w:val="Hiperhivatkozs"/>
            <w:noProof/>
            <w:lang w:bidi="ar-SA"/>
          </w:rPr>
          <w:t>2.6.1.2. Numeral signs</w:t>
        </w:r>
        <w:r>
          <w:rPr>
            <w:noProof/>
            <w:webHidden/>
          </w:rPr>
          <w:tab/>
        </w:r>
        <w:r>
          <w:rPr>
            <w:noProof/>
            <w:webHidden/>
          </w:rPr>
          <w:fldChar w:fldCharType="begin"/>
        </w:r>
        <w:r>
          <w:rPr>
            <w:noProof/>
            <w:webHidden/>
          </w:rPr>
          <w:instrText xml:space="preserve"> PAGEREF _Toc223004085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86" w:history="1">
        <w:r>
          <w:rPr>
            <w:rStyle w:val="Hiperhivatkozs"/>
            <w:noProof/>
            <w:lang w:bidi="ar-SA"/>
          </w:rPr>
          <w:t>2.6.1.3. Additional core graphemes</w:t>
        </w:r>
        <w:r>
          <w:rPr>
            <w:noProof/>
            <w:webHidden/>
          </w:rPr>
          <w:tab/>
        </w:r>
        <w:r>
          <w:rPr>
            <w:noProof/>
            <w:webHidden/>
          </w:rPr>
          <w:fldChar w:fldCharType="begin"/>
        </w:r>
        <w:r>
          <w:rPr>
            <w:noProof/>
            <w:webHidden/>
          </w:rPr>
          <w:instrText xml:space="preserve"> PAGEREF _Toc223004086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87" w:history="1">
        <w:r>
          <w:rPr>
            <w:rStyle w:val="Hiperhivatkozs"/>
            <w:noProof/>
            <w:lang w:bidi="ar-SA"/>
          </w:rPr>
          <w:t>2.6.2. Peripheral graphemes</w:t>
        </w:r>
        <w:r>
          <w:rPr>
            <w:noProof/>
            <w:webHidden/>
          </w:rPr>
          <w:tab/>
        </w:r>
        <w:r>
          <w:rPr>
            <w:noProof/>
            <w:webHidden/>
          </w:rPr>
          <w:fldChar w:fldCharType="begin"/>
        </w:r>
        <w:r>
          <w:rPr>
            <w:noProof/>
            <w:webHidden/>
          </w:rPr>
          <w:instrText xml:space="preserve"> PAGEREF _Toc223004087 \h </w:instrText>
        </w:r>
        <w:r>
          <w:rPr>
            <w:noProof/>
            <w:webHidden/>
          </w:rPr>
        </w:r>
        <w:r>
          <w:rPr>
            <w:noProof/>
            <w:webHidden/>
          </w:rPr>
          <w:fldChar w:fldCharType="separate"/>
        </w:r>
        <w:r>
          <w:rPr>
            <w:noProof/>
            <w:webHidden/>
          </w:rPr>
          <w:t>23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88" w:history="1">
        <w:r>
          <w:rPr>
            <w:rStyle w:val="Hiperhivatkozs"/>
            <w:noProof/>
            <w:lang w:bidi="ar-SA"/>
          </w:rPr>
          <w:t>2.6.2.1. Ideograms</w:t>
        </w:r>
        <w:r>
          <w:rPr>
            <w:noProof/>
            <w:webHidden/>
          </w:rPr>
          <w:tab/>
        </w:r>
        <w:r>
          <w:rPr>
            <w:noProof/>
            <w:webHidden/>
          </w:rPr>
          <w:fldChar w:fldCharType="begin"/>
        </w:r>
        <w:r>
          <w:rPr>
            <w:noProof/>
            <w:webHidden/>
          </w:rPr>
          <w:instrText xml:space="preserve"> PAGEREF _Toc223004088 \h </w:instrText>
        </w:r>
        <w:r>
          <w:rPr>
            <w:noProof/>
            <w:webHidden/>
          </w:rPr>
        </w:r>
        <w:r>
          <w:rPr>
            <w:noProof/>
            <w:webHidden/>
          </w:rPr>
          <w:fldChar w:fldCharType="separate"/>
        </w:r>
        <w:r>
          <w:rPr>
            <w:noProof/>
            <w:webHidden/>
          </w:rPr>
          <w:t>24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89" w:history="1">
        <w:r>
          <w:rPr>
            <w:rStyle w:val="Hiperhivatkozs"/>
            <w:noProof/>
            <w:lang w:bidi="ar-SA"/>
          </w:rPr>
          <w:t>2.6.2.2. Punctuation marks</w:t>
        </w:r>
        <w:r>
          <w:rPr>
            <w:noProof/>
            <w:webHidden/>
          </w:rPr>
          <w:tab/>
        </w:r>
        <w:r>
          <w:rPr>
            <w:noProof/>
            <w:webHidden/>
          </w:rPr>
          <w:fldChar w:fldCharType="begin"/>
        </w:r>
        <w:r>
          <w:rPr>
            <w:noProof/>
            <w:webHidden/>
          </w:rPr>
          <w:instrText xml:space="preserve"> PAGEREF _Toc223004089 \h </w:instrText>
        </w:r>
        <w:r>
          <w:rPr>
            <w:noProof/>
            <w:webHidden/>
          </w:rPr>
        </w:r>
        <w:r>
          <w:rPr>
            <w:noProof/>
            <w:webHidden/>
          </w:rPr>
          <w:fldChar w:fldCharType="separate"/>
        </w:r>
        <w:r>
          <w:rPr>
            <w:noProof/>
            <w:webHidden/>
          </w:rPr>
          <w:t>24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90" w:history="1">
        <w:r>
          <w:rPr>
            <w:rStyle w:val="Hiperhivatkozs"/>
            <w:noProof/>
            <w:lang w:bidi="ar-SA"/>
          </w:rPr>
          <w:t>2.6.2.3. Connectors</w:t>
        </w:r>
        <w:r>
          <w:rPr>
            <w:noProof/>
            <w:webHidden/>
          </w:rPr>
          <w:tab/>
        </w:r>
        <w:r>
          <w:rPr>
            <w:noProof/>
            <w:webHidden/>
          </w:rPr>
          <w:fldChar w:fldCharType="begin"/>
        </w:r>
        <w:r>
          <w:rPr>
            <w:noProof/>
            <w:webHidden/>
          </w:rPr>
          <w:instrText xml:space="preserve"> PAGEREF _Toc223004090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91" w:history="1">
        <w:r>
          <w:rPr>
            <w:rStyle w:val="Hiperhivatkozs"/>
            <w:noProof/>
            <w:lang w:bidi="ar-SA"/>
          </w:rPr>
          <w:t>2.6.2.4. Abstract symbols</w:t>
        </w:r>
        <w:r>
          <w:rPr>
            <w:noProof/>
            <w:webHidden/>
          </w:rPr>
          <w:tab/>
        </w:r>
        <w:r>
          <w:rPr>
            <w:noProof/>
            <w:webHidden/>
          </w:rPr>
          <w:fldChar w:fldCharType="begin"/>
        </w:r>
        <w:r>
          <w:rPr>
            <w:noProof/>
            <w:webHidden/>
          </w:rPr>
          <w:instrText xml:space="preserve"> PAGEREF _Toc223004091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92" w:history="1">
        <w:r>
          <w:rPr>
            <w:rStyle w:val="Hiperhivatkozs"/>
            <w:noProof/>
            <w:lang w:bidi="ar-SA"/>
          </w:rPr>
          <w:t>2.6.3. Space</w:t>
        </w:r>
        <w:r>
          <w:rPr>
            <w:noProof/>
            <w:webHidden/>
          </w:rPr>
          <w:tab/>
        </w:r>
        <w:r>
          <w:rPr>
            <w:noProof/>
            <w:webHidden/>
          </w:rPr>
          <w:fldChar w:fldCharType="begin"/>
        </w:r>
        <w:r>
          <w:rPr>
            <w:noProof/>
            <w:webHidden/>
          </w:rPr>
          <w:instrText xml:space="preserve"> PAGEREF _Toc223004092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93" w:history="1">
        <w:r>
          <w:rPr>
            <w:rStyle w:val="Hiperhivatkozs"/>
            <w:noProof/>
            <w:lang w:bidi="ar-SA"/>
          </w:rPr>
          <w:t>2.6.4. Non-graphemic entities</w:t>
        </w:r>
        <w:r>
          <w:rPr>
            <w:noProof/>
            <w:webHidden/>
          </w:rPr>
          <w:tab/>
        </w:r>
        <w:r>
          <w:rPr>
            <w:noProof/>
            <w:webHidden/>
          </w:rPr>
          <w:fldChar w:fldCharType="begin"/>
        </w:r>
        <w:r>
          <w:rPr>
            <w:noProof/>
            <w:webHidden/>
          </w:rPr>
          <w:instrText xml:space="preserve"> PAGEREF _Toc223004093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94" w:history="1">
        <w:r>
          <w:rPr>
            <w:rStyle w:val="Hiperhivatkozs"/>
            <w:noProof/>
            <w:lang w:bidi="ar-SA"/>
          </w:rPr>
          <w:t xml:space="preserve">2.6.4.1. Graphetic segments: the </w:t>
        </w:r>
        <w:r>
          <w:rPr>
            <w:rStyle w:val="Hiperhivatkozs"/>
            <w:i/>
            <w:iCs/>
            <w:noProof/>
            <w:lang w:bidi="ar-SA"/>
          </w:rPr>
          <w:t>akṣara</w:t>
        </w:r>
        <w:r>
          <w:rPr>
            <w:noProof/>
            <w:webHidden/>
          </w:rPr>
          <w:tab/>
        </w:r>
        <w:r>
          <w:rPr>
            <w:noProof/>
            <w:webHidden/>
          </w:rPr>
          <w:fldChar w:fldCharType="begin"/>
        </w:r>
        <w:r>
          <w:rPr>
            <w:noProof/>
            <w:webHidden/>
          </w:rPr>
          <w:instrText xml:space="preserve"> PAGEREF _Toc223004094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95" w:history="1">
        <w:r>
          <w:rPr>
            <w:rStyle w:val="Hiperhivatkozs"/>
            <w:noProof/>
            <w:lang w:bidi="ar-SA"/>
          </w:rPr>
          <w:t>2.6.4.2. Graphic elements</w:t>
        </w:r>
        <w:r>
          <w:rPr>
            <w:noProof/>
            <w:webHidden/>
          </w:rPr>
          <w:tab/>
        </w:r>
        <w:r>
          <w:rPr>
            <w:noProof/>
            <w:webHidden/>
          </w:rPr>
          <w:fldChar w:fldCharType="begin"/>
        </w:r>
        <w:r>
          <w:rPr>
            <w:noProof/>
            <w:webHidden/>
          </w:rPr>
          <w:instrText xml:space="preserve"> PAGEREF _Toc223004095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96" w:history="1">
        <w:r>
          <w:rPr>
            <w:rStyle w:val="Hiperhivatkozs"/>
            <w:noProof/>
            <w:lang w:bidi="ar-SA"/>
          </w:rPr>
          <w:t>2.6.4.3. Features ancillary to the text</w:t>
        </w:r>
        <w:r>
          <w:rPr>
            <w:noProof/>
            <w:webHidden/>
          </w:rPr>
          <w:tab/>
        </w:r>
        <w:r>
          <w:rPr>
            <w:noProof/>
            <w:webHidden/>
          </w:rPr>
          <w:fldChar w:fldCharType="begin"/>
        </w:r>
        <w:r>
          <w:rPr>
            <w:noProof/>
            <w:webHidden/>
          </w:rPr>
          <w:instrText xml:space="preserve"> PAGEREF _Toc223004096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097" w:history="1">
        <w:r>
          <w:rPr>
            <w:rStyle w:val="Hiperhivatkozs"/>
            <w:noProof/>
            <w:lang w:bidi="ar-SA"/>
          </w:rPr>
          <w:t>2.6.4.4. Layout and materiality</w:t>
        </w:r>
        <w:r>
          <w:rPr>
            <w:noProof/>
            <w:webHidden/>
          </w:rPr>
          <w:tab/>
        </w:r>
        <w:r>
          <w:rPr>
            <w:noProof/>
            <w:webHidden/>
          </w:rPr>
          <w:fldChar w:fldCharType="begin"/>
        </w:r>
        <w:r>
          <w:rPr>
            <w:noProof/>
            <w:webHidden/>
          </w:rPr>
          <w:instrText xml:space="preserve"> PAGEREF _Toc223004097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98" w:history="1">
        <w:r>
          <w:rPr>
            <w:rStyle w:val="Hiperhivatkozs"/>
            <w:noProof/>
            <w:lang w:bidi="ar-SA"/>
          </w:rPr>
          <w:t>3.1.1. Loose transliteration</w:t>
        </w:r>
        <w:r>
          <w:rPr>
            <w:noProof/>
            <w:webHidden/>
          </w:rPr>
          <w:tab/>
        </w:r>
        <w:r>
          <w:rPr>
            <w:noProof/>
            <w:webHidden/>
          </w:rPr>
          <w:fldChar w:fldCharType="begin"/>
        </w:r>
        <w:r>
          <w:rPr>
            <w:noProof/>
            <w:webHidden/>
          </w:rPr>
          <w:instrText xml:space="preserve"> PAGEREF _Toc223004098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099" w:history="1">
        <w:r>
          <w:rPr>
            <w:rStyle w:val="Hiperhivatkozs"/>
            <w:noProof/>
            <w:lang w:bidi="ar-SA"/>
          </w:rPr>
          <w:t>3.1.2. Informal alternatives</w:t>
        </w:r>
        <w:r>
          <w:rPr>
            <w:noProof/>
            <w:webHidden/>
          </w:rPr>
          <w:tab/>
        </w:r>
        <w:r>
          <w:rPr>
            <w:noProof/>
            <w:webHidden/>
          </w:rPr>
          <w:fldChar w:fldCharType="begin"/>
        </w:r>
        <w:r>
          <w:rPr>
            <w:noProof/>
            <w:webHidden/>
          </w:rPr>
          <w:instrText xml:space="preserve"> PAGEREF _Toc223004099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00" w:history="1">
        <w:r>
          <w:rPr>
            <w:rStyle w:val="Hiperhivatkozs"/>
            <w:noProof/>
            <w:lang w:bidi="ar-SA"/>
          </w:rPr>
          <w:t>3.2.1. The independent forms of phonographic graphemes</w:t>
        </w:r>
        <w:r>
          <w:rPr>
            <w:noProof/>
            <w:webHidden/>
          </w:rPr>
          <w:tab/>
        </w:r>
        <w:r>
          <w:rPr>
            <w:noProof/>
            <w:webHidden/>
          </w:rPr>
          <w:fldChar w:fldCharType="begin"/>
        </w:r>
        <w:r>
          <w:rPr>
            <w:noProof/>
            <w:webHidden/>
          </w:rPr>
          <w:instrText xml:space="preserve"> PAGEREF _Toc223004100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01" w:history="1">
        <w:r>
          <w:rPr>
            <w:rStyle w:val="Hiperhivatkozs"/>
            <w:noProof/>
            <w:lang w:bidi="ar-SA"/>
          </w:rPr>
          <w:t>3.2.2. Case sensitivity</w:t>
        </w:r>
        <w:r>
          <w:rPr>
            <w:noProof/>
            <w:webHidden/>
          </w:rPr>
          <w:tab/>
        </w:r>
        <w:r>
          <w:rPr>
            <w:noProof/>
            <w:webHidden/>
          </w:rPr>
          <w:fldChar w:fldCharType="begin"/>
        </w:r>
        <w:r>
          <w:rPr>
            <w:noProof/>
            <w:webHidden/>
          </w:rPr>
          <w:instrText xml:space="preserve"> PAGEREF _Toc223004101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02" w:history="1">
        <w:r>
          <w:rPr>
            <w:rStyle w:val="Hiperhivatkozs"/>
            <w:noProof/>
            <w:lang w:bidi="ar-SA"/>
          </w:rPr>
          <w:t>3.2.3. Digraphs in the transliteration</w:t>
        </w:r>
        <w:r>
          <w:rPr>
            <w:noProof/>
            <w:webHidden/>
          </w:rPr>
          <w:tab/>
        </w:r>
        <w:r>
          <w:rPr>
            <w:noProof/>
            <w:webHidden/>
          </w:rPr>
          <w:fldChar w:fldCharType="begin"/>
        </w:r>
        <w:r>
          <w:rPr>
            <w:noProof/>
            <w:webHidden/>
          </w:rPr>
          <w:instrText xml:space="preserve"> PAGEREF _Toc223004102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03" w:history="1">
        <w:r>
          <w:rPr>
            <w:rStyle w:val="Hiperhivatkozs"/>
            <w:noProof/>
            <w:lang w:bidi="ar-SA"/>
          </w:rPr>
          <w:t>3.3.1. Essential shorthand</w:t>
        </w:r>
        <w:r>
          <w:rPr>
            <w:noProof/>
            <w:webHidden/>
          </w:rPr>
          <w:tab/>
        </w:r>
        <w:r>
          <w:rPr>
            <w:noProof/>
            <w:webHidden/>
          </w:rPr>
          <w:fldChar w:fldCharType="begin"/>
        </w:r>
        <w:r>
          <w:rPr>
            <w:noProof/>
            <w:webHidden/>
          </w:rPr>
          <w:instrText xml:space="preserve"> PAGEREF _Toc223004103 \h </w:instrText>
        </w:r>
        <w:r>
          <w:rPr>
            <w:noProof/>
            <w:webHidden/>
          </w:rPr>
        </w:r>
        <w:r>
          <w:rPr>
            <w:noProof/>
            <w:webHidden/>
          </w:rPr>
          <w:fldChar w:fldCharType="separate"/>
        </w:r>
        <w:r>
          <w:rPr>
            <w:noProof/>
            <w:webHidden/>
          </w:rPr>
          <w:t>30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04" w:history="1">
        <w:r>
          <w:rPr>
            <w:rStyle w:val="Hiperhivatkozs"/>
            <w:noProof/>
            <w:lang w:bidi="ar-SA"/>
          </w:rPr>
          <w:t>3.3.1.1. Disambiguation of digraphs</w:t>
        </w:r>
        <w:r>
          <w:rPr>
            <w:noProof/>
            <w:webHidden/>
          </w:rPr>
          <w:tab/>
        </w:r>
        <w:r>
          <w:rPr>
            <w:noProof/>
            <w:webHidden/>
          </w:rPr>
          <w:fldChar w:fldCharType="begin"/>
        </w:r>
        <w:r>
          <w:rPr>
            <w:noProof/>
            <w:webHidden/>
          </w:rPr>
          <w:instrText xml:space="preserve"> PAGEREF _Toc223004104 \h </w:instrText>
        </w:r>
        <w:r>
          <w:rPr>
            <w:noProof/>
            <w:webHidden/>
          </w:rPr>
        </w:r>
        <w:r>
          <w:rPr>
            <w:noProof/>
            <w:webHidden/>
          </w:rPr>
          <w:fldChar w:fldCharType="separate"/>
        </w:r>
        <w:r>
          <w:rPr>
            <w:noProof/>
            <w:webHidden/>
          </w:rPr>
          <w:t>30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05" w:history="1">
        <w:r>
          <w:rPr>
            <w:rStyle w:val="Hiperhivatkozs"/>
            <w:noProof/>
            <w:lang w:bidi="ar-SA"/>
          </w:rPr>
          <w:t>3.3.1.2. Placeholders for orphaned elements</w:t>
        </w:r>
        <w:r>
          <w:rPr>
            <w:noProof/>
            <w:webHidden/>
          </w:rPr>
          <w:tab/>
        </w:r>
        <w:r>
          <w:rPr>
            <w:noProof/>
            <w:webHidden/>
          </w:rPr>
          <w:fldChar w:fldCharType="begin"/>
        </w:r>
        <w:r>
          <w:rPr>
            <w:noProof/>
            <w:webHidden/>
          </w:rPr>
          <w:instrText xml:space="preserve"> PAGEREF _Toc223004105 \h </w:instrText>
        </w:r>
        <w:r>
          <w:rPr>
            <w:noProof/>
            <w:webHidden/>
          </w:rPr>
        </w:r>
        <w:r>
          <w:rPr>
            <w:noProof/>
            <w:webHidden/>
          </w:rPr>
          <w:fldChar w:fldCharType="separate"/>
        </w:r>
        <w:r>
          <w:rPr>
            <w:noProof/>
            <w:webHidden/>
          </w:rPr>
          <w:t>30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06" w:history="1">
        <w:r>
          <w:rPr>
            <w:rStyle w:val="Hiperhivatkozs"/>
            <w:noProof/>
            <w:lang w:bidi="ar-SA"/>
          </w:rPr>
          <w:t>3.3.1.3. Vowel and consonant wildcards</w:t>
        </w:r>
        <w:r>
          <w:rPr>
            <w:noProof/>
            <w:webHidden/>
          </w:rPr>
          <w:tab/>
        </w:r>
        <w:r>
          <w:rPr>
            <w:noProof/>
            <w:webHidden/>
          </w:rPr>
          <w:fldChar w:fldCharType="begin"/>
        </w:r>
        <w:r>
          <w:rPr>
            <w:noProof/>
            <w:webHidden/>
          </w:rPr>
          <w:instrText xml:space="preserve"> PAGEREF _Toc223004106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07" w:history="1">
        <w:r>
          <w:rPr>
            <w:rStyle w:val="Hiperhivatkozs"/>
            <w:noProof/>
            <w:lang w:bidi="ar-SA"/>
          </w:rPr>
          <w:t>3.3.1.4. Editorial spacing</w:t>
        </w:r>
        <w:r>
          <w:rPr>
            <w:noProof/>
            <w:webHidden/>
          </w:rPr>
          <w:tab/>
        </w:r>
        <w:r>
          <w:rPr>
            <w:noProof/>
            <w:webHidden/>
          </w:rPr>
          <w:fldChar w:fldCharType="begin"/>
        </w:r>
        <w:r>
          <w:rPr>
            <w:noProof/>
            <w:webHidden/>
          </w:rPr>
          <w:instrText xml:space="preserve"> PAGEREF _Toc223004107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08" w:history="1">
        <w:r>
          <w:rPr>
            <w:rStyle w:val="Hiperhivatkozs"/>
            <w:noProof/>
            <w:lang w:bidi="ar-SA"/>
          </w:rPr>
          <w:t>3.3.1.5. Editorial hyphenation</w:t>
        </w:r>
        <w:r>
          <w:rPr>
            <w:noProof/>
            <w:webHidden/>
          </w:rPr>
          <w:tab/>
        </w:r>
        <w:r>
          <w:rPr>
            <w:noProof/>
            <w:webHidden/>
          </w:rPr>
          <w:fldChar w:fldCharType="begin"/>
        </w:r>
        <w:r>
          <w:rPr>
            <w:noProof/>
            <w:webHidden/>
          </w:rPr>
          <w:instrText xml:space="preserve"> PAGEREF _Toc223004108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09" w:history="1">
        <w:r>
          <w:rPr>
            <w:rStyle w:val="Hiperhivatkozs"/>
            <w:noProof/>
            <w:lang w:bidi="ar-SA"/>
          </w:rPr>
          <w:t>3.3.1.6. Sandhi analysis</w:t>
        </w:r>
        <w:r>
          <w:rPr>
            <w:noProof/>
            <w:webHidden/>
          </w:rPr>
          <w:tab/>
        </w:r>
        <w:r>
          <w:rPr>
            <w:noProof/>
            <w:webHidden/>
          </w:rPr>
          <w:fldChar w:fldCharType="begin"/>
        </w:r>
        <w:r>
          <w:rPr>
            <w:noProof/>
            <w:webHidden/>
          </w:rPr>
          <w:instrText xml:space="preserve"> PAGEREF _Toc223004109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10" w:history="1">
        <w:r>
          <w:rPr>
            <w:rStyle w:val="Hiperhivatkozs"/>
            <w:noProof/>
            <w:lang w:bidi="ar-SA"/>
          </w:rPr>
          <w:t>3.3.1.7. Editorial truncation</w:t>
        </w:r>
        <w:r>
          <w:rPr>
            <w:noProof/>
            <w:webHidden/>
          </w:rPr>
          <w:tab/>
        </w:r>
        <w:r>
          <w:rPr>
            <w:noProof/>
            <w:webHidden/>
          </w:rPr>
          <w:fldChar w:fldCharType="begin"/>
        </w:r>
        <w:r>
          <w:rPr>
            <w:noProof/>
            <w:webHidden/>
          </w:rPr>
          <w:instrText xml:space="preserve"> PAGEREF _Toc223004110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11" w:history="1">
        <w:r>
          <w:rPr>
            <w:rStyle w:val="Hiperhivatkozs"/>
            <w:noProof/>
            <w:lang w:bidi="ar-SA"/>
          </w:rPr>
          <w:t>3.3.2. Optional shorthand</w:t>
        </w:r>
        <w:r>
          <w:rPr>
            <w:noProof/>
            <w:webHidden/>
          </w:rPr>
          <w:tab/>
        </w:r>
        <w:r>
          <w:rPr>
            <w:noProof/>
            <w:webHidden/>
          </w:rPr>
          <w:fldChar w:fldCharType="begin"/>
        </w:r>
        <w:r>
          <w:rPr>
            <w:noProof/>
            <w:webHidden/>
          </w:rPr>
          <w:instrText xml:space="preserve"> PAGEREF _Toc223004111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12" w:history="1">
        <w:r>
          <w:rPr>
            <w:rStyle w:val="Hiperhivatkozs"/>
            <w:noProof/>
            <w:lang w:bidi="ar-SA"/>
          </w:rPr>
          <w:t>3.3.2.1. Non-standard graphotactic rules</w:t>
        </w:r>
        <w:r>
          <w:rPr>
            <w:noProof/>
            <w:webHidden/>
          </w:rPr>
          <w:tab/>
        </w:r>
        <w:r>
          <w:rPr>
            <w:noProof/>
            <w:webHidden/>
          </w:rPr>
          <w:fldChar w:fldCharType="begin"/>
        </w:r>
        <w:r>
          <w:rPr>
            <w:noProof/>
            <w:webHidden/>
          </w:rPr>
          <w:instrText xml:space="preserve"> PAGEREF _Toc223004112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13" w:history="1">
        <w:r>
          <w:rPr>
            <w:rStyle w:val="Hiperhivatkozs"/>
            <w:noProof/>
            <w:lang w:bidi="ar-SA"/>
          </w:rPr>
          <w:t xml:space="preserve">3.3.2.2. Linking </w:t>
        </w:r>
        <w:r>
          <w:rPr>
            <w:rStyle w:val="Hiperhivatkozs"/>
            <w:i/>
            <w:iCs/>
            <w:noProof/>
            <w:lang w:bidi="ar-SA"/>
          </w:rPr>
          <w:t>akṣara</w:t>
        </w:r>
        <w:r>
          <w:rPr>
            <w:rStyle w:val="Hiperhivatkozs"/>
            <w:noProof/>
            <w:lang w:bidi="ar-SA"/>
          </w:rPr>
          <w:t xml:space="preserve"> components</w:t>
        </w:r>
        <w:r>
          <w:rPr>
            <w:noProof/>
            <w:webHidden/>
          </w:rPr>
          <w:tab/>
        </w:r>
        <w:r>
          <w:rPr>
            <w:noProof/>
            <w:webHidden/>
          </w:rPr>
          <w:fldChar w:fldCharType="begin"/>
        </w:r>
        <w:r>
          <w:rPr>
            <w:noProof/>
            <w:webHidden/>
          </w:rPr>
          <w:instrText xml:space="preserve"> PAGEREF _Toc223004113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14" w:history="1">
        <w:r>
          <w:rPr>
            <w:rStyle w:val="Hiperhivatkozs"/>
            <w:noProof/>
            <w:lang w:bidi="ar-SA"/>
          </w:rPr>
          <w:t xml:space="preserve">3.3.2.3.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noProof/>
            <w:webHidden/>
          </w:rPr>
          <w:tab/>
        </w:r>
        <w:r>
          <w:rPr>
            <w:noProof/>
            <w:webHidden/>
          </w:rPr>
          <w:fldChar w:fldCharType="begin"/>
        </w:r>
        <w:r>
          <w:rPr>
            <w:noProof/>
            <w:webHidden/>
          </w:rPr>
          <w:instrText xml:space="preserve"> PAGEREF _Toc223004114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15" w:history="1">
        <w:r>
          <w:rPr>
            <w:rStyle w:val="Hiperhivatkozs"/>
            <w:noProof/>
            <w:lang w:bidi="ar-SA"/>
          </w:rPr>
          <w:t>3.3.2.4. Highlighting of vowel shortness</w:t>
        </w:r>
        <w:r>
          <w:rPr>
            <w:noProof/>
            <w:webHidden/>
          </w:rPr>
          <w:tab/>
        </w:r>
        <w:r>
          <w:rPr>
            <w:noProof/>
            <w:webHidden/>
          </w:rPr>
          <w:fldChar w:fldCharType="begin"/>
        </w:r>
        <w:r>
          <w:rPr>
            <w:noProof/>
            <w:webHidden/>
          </w:rPr>
          <w:instrText xml:space="preserve"> PAGEREF _Toc223004115 \h </w:instrText>
        </w:r>
        <w:r>
          <w:rPr>
            <w:noProof/>
            <w:webHidden/>
          </w:rPr>
        </w:r>
        <w:r>
          <w:rPr>
            <w:noProof/>
            <w:webHidden/>
          </w:rPr>
          <w:fldChar w:fldCharType="separate"/>
        </w:r>
        <w:r>
          <w:rPr>
            <w:noProof/>
            <w:webHidden/>
          </w:rPr>
          <w:t>32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16" w:history="1">
        <w:r>
          <w:rPr>
            <w:rStyle w:val="Hiperhivatkozs"/>
            <w:noProof/>
            <w:lang w:bidi="ar-SA"/>
          </w:rPr>
          <w:t xml:space="preserve">3.3.2.5. Supplied </w:t>
        </w:r>
        <w:r>
          <w:rPr>
            <w:rStyle w:val="Hiperhivatkozs"/>
            <w:i/>
            <w:iCs/>
            <w:noProof/>
            <w:lang w:bidi="ar-SA"/>
          </w:rPr>
          <w:t>avagraha</w:t>
        </w:r>
        <w:r>
          <w:rPr>
            <w:noProof/>
            <w:webHidden/>
          </w:rPr>
          <w:tab/>
        </w:r>
        <w:r>
          <w:rPr>
            <w:noProof/>
            <w:webHidden/>
          </w:rPr>
          <w:fldChar w:fldCharType="begin"/>
        </w:r>
        <w:r>
          <w:rPr>
            <w:noProof/>
            <w:webHidden/>
          </w:rPr>
          <w:instrText xml:space="preserve"> PAGEREF _Toc223004116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17" w:history="1">
        <w:r>
          <w:rPr>
            <w:rStyle w:val="Hiperhivatkozs"/>
            <w:noProof/>
            <w:lang w:bidi="ar-SA"/>
          </w:rPr>
          <w:t>3.3.3. Private shorthand</w:t>
        </w:r>
        <w:r>
          <w:rPr>
            <w:noProof/>
            <w:webHidden/>
          </w:rPr>
          <w:tab/>
        </w:r>
        <w:r>
          <w:rPr>
            <w:noProof/>
            <w:webHidden/>
          </w:rPr>
          <w:fldChar w:fldCharType="begin"/>
        </w:r>
        <w:r>
          <w:rPr>
            <w:noProof/>
            <w:webHidden/>
          </w:rPr>
          <w:instrText xml:space="preserve"> PAGEREF _Toc223004117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18" w:history="1">
        <w:r>
          <w:rPr>
            <w:rStyle w:val="Hiperhivatkozs"/>
            <w:noProof/>
            <w:lang w:bidi="ar-SA"/>
          </w:rPr>
          <w:t>3.4.1. Private shorthand</w:t>
        </w:r>
        <w:r>
          <w:rPr>
            <w:noProof/>
            <w:webHidden/>
          </w:rPr>
          <w:tab/>
        </w:r>
        <w:r>
          <w:rPr>
            <w:noProof/>
            <w:webHidden/>
          </w:rPr>
          <w:fldChar w:fldCharType="begin"/>
        </w:r>
        <w:r>
          <w:rPr>
            <w:noProof/>
            <w:webHidden/>
          </w:rPr>
          <w:instrText xml:space="preserve"> PAGEREF _Toc223004118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19" w:history="1">
        <w:r>
          <w:rPr>
            <w:rStyle w:val="Hiperhivatkozs"/>
            <w:noProof/>
            <w:lang w:bidi="ar-SA"/>
          </w:rPr>
          <w:t>3.4.2. Public shorthand</w:t>
        </w:r>
        <w:r>
          <w:rPr>
            <w:noProof/>
            <w:webHidden/>
          </w:rPr>
          <w:tab/>
        </w:r>
        <w:r>
          <w:rPr>
            <w:noProof/>
            <w:webHidden/>
          </w:rPr>
          <w:fldChar w:fldCharType="begin"/>
        </w:r>
        <w:r>
          <w:rPr>
            <w:noProof/>
            <w:webHidden/>
          </w:rPr>
          <w:instrText xml:space="preserve"> PAGEREF _Toc223004119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0" w:history="1">
        <w:r>
          <w:rPr>
            <w:rStyle w:val="Hiperhivatkozs"/>
            <w:noProof/>
            <w:lang w:bidi="ar-SA"/>
          </w:rPr>
          <w:t>3.4.3. Optional shorthand</w:t>
        </w:r>
        <w:r>
          <w:rPr>
            <w:noProof/>
            <w:webHidden/>
          </w:rPr>
          <w:tab/>
        </w:r>
        <w:r>
          <w:rPr>
            <w:noProof/>
            <w:webHidden/>
          </w:rPr>
          <w:fldChar w:fldCharType="begin"/>
        </w:r>
        <w:r>
          <w:rPr>
            <w:noProof/>
            <w:webHidden/>
          </w:rPr>
          <w:instrText xml:space="preserve"> PAGEREF _Toc223004120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1" w:history="1">
        <w:r>
          <w:rPr>
            <w:rStyle w:val="Hiperhivatkozs"/>
            <w:noProof/>
            <w:lang w:bidi="ar-SA"/>
          </w:rPr>
          <w:t>3.4.4. Transliteration shorthand</w:t>
        </w:r>
        <w:r>
          <w:rPr>
            <w:noProof/>
            <w:webHidden/>
          </w:rPr>
          <w:tab/>
        </w:r>
        <w:r>
          <w:rPr>
            <w:noProof/>
            <w:webHidden/>
          </w:rPr>
          <w:fldChar w:fldCharType="begin"/>
        </w:r>
        <w:r>
          <w:rPr>
            <w:noProof/>
            <w:webHidden/>
          </w:rPr>
          <w:instrText xml:space="preserve"> PAGEREF _Toc223004121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2" w:history="1">
        <w:r>
          <w:rPr>
            <w:rStyle w:val="Hiperhivatkozs"/>
            <w:noProof/>
            <w:lang w:bidi="ar-SA"/>
          </w:rPr>
          <w:t>3.5.1. Private shorthand</w:t>
        </w:r>
        <w:r>
          <w:rPr>
            <w:noProof/>
            <w:webHidden/>
          </w:rPr>
          <w:tab/>
        </w:r>
        <w:r>
          <w:rPr>
            <w:noProof/>
            <w:webHidden/>
          </w:rPr>
          <w:fldChar w:fldCharType="begin"/>
        </w:r>
        <w:r>
          <w:rPr>
            <w:noProof/>
            <w:webHidden/>
          </w:rPr>
          <w:instrText xml:space="preserve"> PAGEREF _Toc223004122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3" w:history="1">
        <w:r>
          <w:rPr>
            <w:rStyle w:val="Hiperhivatkozs"/>
            <w:noProof/>
            <w:lang w:bidi="ar-SA"/>
          </w:rPr>
          <w:t>3.5.2. Public shorthand</w:t>
        </w:r>
        <w:r>
          <w:rPr>
            <w:noProof/>
            <w:webHidden/>
          </w:rPr>
          <w:tab/>
        </w:r>
        <w:r>
          <w:rPr>
            <w:noProof/>
            <w:webHidden/>
          </w:rPr>
          <w:fldChar w:fldCharType="begin"/>
        </w:r>
        <w:r>
          <w:rPr>
            <w:noProof/>
            <w:webHidden/>
          </w:rPr>
          <w:instrText xml:space="preserve"> PAGEREF _Toc223004123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4" w:history="1">
        <w:r>
          <w:rPr>
            <w:rStyle w:val="Hiperhivatkozs"/>
            <w:noProof/>
            <w:lang w:bidi="ar-SA"/>
          </w:rPr>
          <w:t>3.5.3. Optional shorthand</w:t>
        </w:r>
        <w:r>
          <w:rPr>
            <w:noProof/>
            <w:webHidden/>
          </w:rPr>
          <w:tab/>
        </w:r>
        <w:r>
          <w:rPr>
            <w:noProof/>
            <w:webHidden/>
          </w:rPr>
          <w:fldChar w:fldCharType="begin"/>
        </w:r>
        <w:r>
          <w:rPr>
            <w:noProof/>
            <w:webHidden/>
          </w:rPr>
          <w:instrText xml:space="preserve"> PAGEREF _Toc223004124 \h </w:instrText>
        </w:r>
        <w:r>
          <w:rPr>
            <w:noProof/>
            <w:webHidden/>
          </w:rPr>
        </w:r>
        <w:r>
          <w:rPr>
            <w:noProof/>
            <w:webHidden/>
          </w:rPr>
          <w:fldChar w:fldCharType="separate"/>
        </w:r>
        <w:r>
          <w:rPr>
            <w:noProof/>
            <w:webHidden/>
          </w:rPr>
          <w:t>39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5" w:history="1">
        <w:r>
          <w:rPr>
            <w:rStyle w:val="Hiperhivatkozs"/>
            <w:noProof/>
            <w:lang w:bidi="ar-SA"/>
          </w:rPr>
          <w:t>3.5.4. Transliteration shorthand</w:t>
        </w:r>
        <w:r>
          <w:rPr>
            <w:noProof/>
            <w:webHidden/>
          </w:rPr>
          <w:tab/>
        </w:r>
        <w:r>
          <w:rPr>
            <w:noProof/>
            <w:webHidden/>
          </w:rPr>
          <w:fldChar w:fldCharType="begin"/>
        </w:r>
        <w:r>
          <w:rPr>
            <w:noProof/>
            <w:webHidden/>
          </w:rPr>
          <w:instrText xml:space="preserve"> PAGEREF _Toc223004125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6" w:history="1">
        <w:r>
          <w:rPr>
            <w:rStyle w:val="Hiperhivatkozs"/>
            <w:noProof/>
            <w:lang w:bidi="ar-SA"/>
          </w:rPr>
          <w:t>3.6.1. Extensibility</w:t>
        </w:r>
        <w:r>
          <w:rPr>
            <w:noProof/>
            <w:webHidden/>
          </w:rPr>
          <w:tab/>
        </w:r>
        <w:r>
          <w:rPr>
            <w:noProof/>
            <w:webHidden/>
          </w:rPr>
          <w:fldChar w:fldCharType="begin"/>
        </w:r>
        <w:r>
          <w:rPr>
            <w:noProof/>
            <w:webHidden/>
          </w:rPr>
          <w:instrText xml:space="preserve"> PAGEREF _Toc223004126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7" w:history="1">
        <w:r>
          <w:rPr>
            <w:rStyle w:val="Hiperhivatkozs"/>
            <w:noProof/>
            <w:lang w:bidi="ar-SA"/>
          </w:rPr>
          <w:t>4.2.1. Working with digraphs</w:t>
        </w:r>
        <w:r>
          <w:rPr>
            <w:noProof/>
            <w:webHidden/>
          </w:rPr>
          <w:tab/>
        </w:r>
        <w:r>
          <w:rPr>
            <w:noProof/>
            <w:webHidden/>
          </w:rPr>
          <w:fldChar w:fldCharType="begin"/>
        </w:r>
        <w:r>
          <w:rPr>
            <w:noProof/>
            <w:webHidden/>
          </w:rPr>
          <w:instrText xml:space="preserve"> PAGEREF _Toc223004127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8"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_Toc223004128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29"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_Toc223004129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30"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_Toc223004130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31"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_Toc223004131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32"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_Toc223004132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33"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_Toc223004133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34"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_Toc223004134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35"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_Toc223004135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36"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_Toc223004136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37"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_Toc223004137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38"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_Toc223004138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39"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_Toc223004139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40"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_Toc223004140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41"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_Toc223004141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42"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_Toc223004142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43"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_Toc223004143 \h </w:instrText>
        </w:r>
        <w:r>
          <w:rPr>
            <w:noProof/>
            <w:webHidden/>
          </w:rPr>
        </w:r>
        <w:r>
          <w:rPr>
            <w:noProof/>
            <w:webHidden/>
          </w:rPr>
          <w:fldChar w:fldCharType="separate"/>
        </w:r>
        <w:r>
          <w:rPr>
            <w:noProof/>
            <w:webHidden/>
          </w:rPr>
          <w:t>52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44"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_Toc223004144 \h </w:instrText>
        </w:r>
        <w:r>
          <w:rPr>
            <w:noProof/>
            <w:webHidden/>
          </w:rPr>
        </w:r>
        <w:r>
          <w:rPr>
            <w:noProof/>
            <w:webHidden/>
          </w:rPr>
          <w:fldChar w:fldCharType="separate"/>
        </w:r>
        <w:r>
          <w:rPr>
            <w:noProof/>
            <w:webHidden/>
          </w:rPr>
          <w:t>52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45"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_Toc223004145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46"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_Toc223004146 \h </w:instrText>
        </w:r>
        <w:r>
          <w:rPr>
            <w:noProof/>
            <w:webHidden/>
          </w:rPr>
        </w:r>
        <w:r>
          <w:rPr>
            <w:noProof/>
            <w:webHidden/>
          </w:rPr>
          <w:fldChar w:fldCharType="separate"/>
        </w:r>
        <w:r>
          <w:rPr>
            <w:noProof/>
            <w:webHidden/>
          </w:rPr>
          <w:t>53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47"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_Toc223004147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48" w:history="1">
        <w:r>
          <w:rPr>
            <w:rStyle w:val="Hiperhivatkozs"/>
            <w:noProof/>
            <w:lang w:bidi="ar-SA"/>
          </w:rPr>
          <w:t>4.7.1. Variation in glyph composition</w:t>
        </w:r>
        <w:r>
          <w:rPr>
            <w:noProof/>
            <w:webHidden/>
          </w:rPr>
          <w:tab/>
        </w:r>
        <w:r>
          <w:rPr>
            <w:noProof/>
            <w:webHidden/>
          </w:rPr>
          <w:fldChar w:fldCharType="begin"/>
        </w:r>
        <w:r>
          <w:rPr>
            <w:noProof/>
            <w:webHidden/>
          </w:rPr>
          <w:instrText xml:space="preserve"> PAGEREF _Toc223004148 \h </w:instrText>
        </w:r>
        <w:r>
          <w:rPr>
            <w:noProof/>
            <w:webHidden/>
          </w:rPr>
        </w:r>
        <w:r>
          <w:rPr>
            <w:noProof/>
            <w:webHidden/>
          </w:rPr>
          <w:fldChar w:fldCharType="separate"/>
        </w:r>
        <w:r>
          <w:rPr>
            <w:noProof/>
            <w:webHidden/>
          </w:rPr>
          <w:t>55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49" w:history="1">
        <w:r>
          <w:rPr>
            <w:rStyle w:val="Hiperhivatkozs"/>
            <w:noProof/>
            <w:lang w:bidi="ar-SA"/>
          </w:rPr>
          <w:t>4.7.1.1. Optional shorthand for complex glyphs</w:t>
        </w:r>
        <w:r>
          <w:rPr>
            <w:noProof/>
            <w:webHidden/>
          </w:rPr>
          <w:tab/>
        </w:r>
        <w:r>
          <w:rPr>
            <w:noProof/>
            <w:webHidden/>
          </w:rPr>
          <w:fldChar w:fldCharType="begin"/>
        </w:r>
        <w:r>
          <w:rPr>
            <w:noProof/>
            <w:webHidden/>
          </w:rPr>
          <w:instrText xml:space="preserve"> PAGEREF _Toc223004149 \h </w:instrText>
        </w:r>
        <w:r>
          <w:rPr>
            <w:noProof/>
            <w:webHidden/>
          </w:rPr>
        </w:r>
        <w:r>
          <w:rPr>
            <w:noProof/>
            <w:webHidden/>
          </w:rPr>
          <w:fldChar w:fldCharType="separate"/>
        </w:r>
        <w:r>
          <w:rPr>
            <w:noProof/>
            <w:webHidden/>
          </w:rPr>
          <w:t>55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50" w:history="1">
        <w:r>
          <w:rPr>
            <w:rStyle w:val="Hiperhivatkozs"/>
            <w:noProof/>
            <w:lang w:bidi="ar-SA"/>
          </w:rPr>
          <w:t>4.7.1.2. Conjunct consonants in writing systems where they are not the norm</w:t>
        </w:r>
        <w:r>
          <w:rPr>
            <w:noProof/>
            <w:webHidden/>
          </w:rPr>
          <w:tab/>
        </w:r>
        <w:r>
          <w:rPr>
            <w:noProof/>
            <w:webHidden/>
          </w:rPr>
          <w:fldChar w:fldCharType="begin"/>
        </w:r>
        <w:r>
          <w:rPr>
            <w:noProof/>
            <w:webHidden/>
          </w:rPr>
          <w:instrText xml:space="preserve"> PAGEREF _Toc223004150 \h </w:instrText>
        </w:r>
        <w:r>
          <w:rPr>
            <w:noProof/>
            <w:webHidden/>
          </w:rPr>
        </w:r>
        <w:r>
          <w:rPr>
            <w:noProof/>
            <w:webHidden/>
          </w:rPr>
          <w:fldChar w:fldCharType="separate"/>
        </w:r>
        <w:r>
          <w:rPr>
            <w:noProof/>
            <w:webHidden/>
          </w:rPr>
          <w:t>55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51" w:history="1">
        <w:r>
          <w:rPr>
            <w:rStyle w:val="Hiperhivatkozs"/>
            <w:noProof/>
            <w:lang w:bidi="ar-SA"/>
          </w:rPr>
          <w:t xml:space="preserve">4.7.1.3.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_Toc223004151 \h </w:instrText>
        </w:r>
        <w:r>
          <w:rPr>
            <w:noProof/>
            <w:webHidden/>
          </w:rPr>
        </w:r>
        <w:r>
          <w:rPr>
            <w:noProof/>
            <w:webHidden/>
          </w:rPr>
          <w:fldChar w:fldCharType="separate"/>
        </w:r>
        <w:r>
          <w:rPr>
            <w:noProof/>
            <w:webHidden/>
          </w:rPr>
          <w:t>56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52" w:history="1">
        <w:r>
          <w:rPr>
            <w:rStyle w:val="Hiperhivatkozs"/>
            <w:noProof/>
            <w:lang w:bidi="ar-SA"/>
          </w:rPr>
          <w:t xml:space="preserve">4.7.1.4.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_Toc223004152 \h </w:instrText>
        </w:r>
        <w:r>
          <w:rPr>
            <w:noProof/>
            <w:webHidden/>
          </w:rPr>
        </w:r>
        <w:r>
          <w:rPr>
            <w:noProof/>
            <w:webHidden/>
          </w:rPr>
          <w:fldChar w:fldCharType="separate"/>
        </w:r>
        <w:r>
          <w:rPr>
            <w:noProof/>
            <w:webHidden/>
          </w:rPr>
          <w:t>56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53" w:history="1">
        <w:r>
          <w:rPr>
            <w:rStyle w:val="Hiperhivatkozs"/>
            <w:noProof/>
            <w:lang w:bidi="ar-SA"/>
          </w:rPr>
          <w:t>4.7.1.5. Alternative behaviour of the superscript |r|</w:t>
        </w:r>
        <w:r>
          <w:rPr>
            <w:noProof/>
            <w:webHidden/>
          </w:rPr>
          <w:tab/>
        </w:r>
        <w:r>
          <w:rPr>
            <w:noProof/>
            <w:webHidden/>
          </w:rPr>
          <w:fldChar w:fldCharType="begin"/>
        </w:r>
        <w:r>
          <w:rPr>
            <w:noProof/>
            <w:webHidden/>
          </w:rPr>
          <w:instrText xml:space="preserve"> PAGEREF _Toc223004153 \h </w:instrText>
        </w:r>
        <w:r>
          <w:rPr>
            <w:noProof/>
            <w:webHidden/>
          </w:rPr>
        </w:r>
        <w:r>
          <w:rPr>
            <w:noProof/>
            <w:webHidden/>
          </w:rPr>
          <w:fldChar w:fldCharType="separate"/>
        </w:r>
        <w:r>
          <w:rPr>
            <w:noProof/>
            <w:webHidden/>
          </w:rPr>
          <w:t>56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54" w:history="1">
        <w:r>
          <w:rPr>
            <w:rStyle w:val="Hiperhivatkozs"/>
            <w:noProof/>
            <w:lang w:bidi="ar-SA"/>
          </w:rPr>
          <w:t>4.7.1.6. Multiple vowel markers within a complex glyph</w:t>
        </w:r>
        <w:r>
          <w:rPr>
            <w:noProof/>
            <w:webHidden/>
          </w:rPr>
          <w:tab/>
        </w:r>
        <w:r>
          <w:rPr>
            <w:noProof/>
            <w:webHidden/>
          </w:rPr>
          <w:fldChar w:fldCharType="begin"/>
        </w:r>
        <w:r>
          <w:rPr>
            <w:noProof/>
            <w:webHidden/>
          </w:rPr>
          <w:instrText xml:space="preserve"> PAGEREF _Toc223004154 \h </w:instrText>
        </w:r>
        <w:r>
          <w:rPr>
            <w:noProof/>
            <w:webHidden/>
          </w:rPr>
        </w:r>
        <w:r>
          <w:rPr>
            <w:noProof/>
            <w:webHidden/>
          </w:rPr>
          <w:fldChar w:fldCharType="separate"/>
        </w:r>
        <w:r>
          <w:rPr>
            <w:noProof/>
            <w:webHidden/>
          </w:rPr>
          <w:t>57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55" w:history="1">
        <w:r>
          <w:rPr>
            <w:rStyle w:val="Hiperhivatkozs"/>
            <w:noProof/>
            <w:lang w:bidi="ar-SA"/>
          </w:rPr>
          <w:t>4.7.1.7. Independent vowel signs as parts of complex glyphs</w:t>
        </w:r>
        <w:r>
          <w:rPr>
            <w:noProof/>
            <w:webHidden/>
          </w:rPr>
          <w:tab/>
        </w:r>
        <w:r>
          <w:rPr>
            <w:noProof/>
            <w:webHidden/>
          </w:rPr>
          <w:fldChar w:fldCharType="begin"/>
        </w:r>
        <w:r>
          <w:rPr>
            <w:noProof/>
            <w:webHidden/>
          </w:rPr>
          <w:instrText xml:space="preserve"> PAGEREF _Toc223004155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56" w:history="1">
        <w:r>
          <w:rPr>
            <w:rStyle w:val="Hiperhivatkozs"/>
            <w:noProof/>
            <w:lang w:bidi="ar-SA"/>
          </w:rPr>
          <w:t>4.7.2. Glyphs or graphs split by an intervening feature</w:t>
        </w:r>
        <w:r>
          <w:rPr>
            <w:noProof/>
            <w:webHidden/>
          </w:rPr>
          <w:tab/>
        </w:r>
        <w:r>
          <w:rPr>
            <w:noProof/>
            <w:webHidden/>
          </w:rPr>
          <w:fldChar w:fldCharType="begin"/>
        </w:r>
        <w:r>
          <w:rPr>
            <w:noProof/>
            <w:webHidden/>
          </w:rPr>
          <w:instrText xml:space="preserve"> PAGEREF _Toc223004156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57" w:history="1">
        <w:r>
          <w:rPr>
            <w:rStyle w:val="Hiperhivatkozs"/>
            <w:noProof/>
            <w:lang w:bidi="ar-SA"/>
          </w:rPr>
          <w:t>4.9.1.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_Toc223004157 \h </w:instrText>
        </w:r>
        <w:r>
          <w:rPr>
            <w:noProof/>
            <w:webHidden/>
          </w:rPr>
        </w:r>
        <w:r>
          <w:rPr>
            <w:noProof/>
            <w:webHidden/>
          </w:rPr>
          <w:fldChar w:fldCharType="separate"/>
        </w:r>
        <w:r>
          <w:rPr>
            <w:noProof/>
            <w:webHidden/>
          </w:rPr>
          <w:t>60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58" w:history="1">
        <w:r>
          <w:rPr>
            <w:rStyle w:val="Hiperhivatkozs"/>
            <w:i/>
            <w:iCs/>
            <w:noProof/>
            <w:lang w:bidi="ar-SA"/>
          </w:rPr>
          <w:t>4.9.1.1.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_Toc223004158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59" w:history="1">
        <w:r>
          <w:rPr>
            <w:rStyle w:val="Hiperhivatkozs"/>
            <w:noProof/>
            <w:lang w:bidi="ar-SA"/>
          </w:rPr>
          <w:t>4.9.2. Abbreviation marks</w:t>
        </w:r>
        <w:r>
          <w:rPr>
            <w:noProof/>
            <w:webHidden/>
          </w:rPr>
          <w:tab/>
        </w:r>
        <w:r>
          <w:rPr>
            <w:noProof/>
            <w:webHidden/>
          </w:rPr>
          <w:fldChar w:fldCharType="begin"/>
        </w:r>
        <w:r>
          <w:rPr>
            <w:noProof/>
            <w:webHidden/>
          </w:rPr>
          <w:instrText xml:space="preserve"> PAGEREF _Toc223004159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0"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_Toc223004160 \h </w:instrText>
        </w:r>
        <w:r>
          <w:rPr>
            <w:noProof/>
            <w:webHidden/>
          </w:rPr>
        </w:r>
        <w:r>
          <w:rPr>
            <w:noProof/>
            <w:webHidden/>
          </w:rPr>
          <w:fldChar w:fldCharType="separate"/>
        </w:r>
        <w:r>
          <w:rPr>
            <w:noProof/>
            <w:webHidden/>
          </w:rPr>
          <w:t>63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1"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_Toc223004161 \h </w:instrText>
        </w:r>
        <w:r>
          <w:rPr>
            <w:noProof/>
            <w:webHidden/>
          </w:rPr>
        </w:r>
        <w:r>
          <w:rPr>
            <w:noProof/>
            <w:webHidden/>
          </w:rPr>
          <w:fldChar w:fldCharType="separate"/>
        </w:r>
        <w:r>
          <w:rPr>
            <w:noProof/>
            <w:webHidden/>
          </w:rPr>
          <w:t>64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2"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_Toc223004162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3"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_Toc223004163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4" w:history="1">
        <w:r>
          <w:rPr>
            <w:rStyle w:val="Hiperhivatkozs"/>
            <w:noProof/>
            <w:lang w:bidi="ar-SA"/>
          </w:rPr>
          <w:t>6.1.1. Classification and representation of peripheral graphemes</w:t>
        </w:r>
        <w:r>
          <w:rPr>
            <w:noProof/>
            <w:webHidden/>
          </w:rPr>
          <w:tab/>
        </w:r>
        <w:r>
          <w:rPr>
            <w:noProof/>
            <w:webHidden/>
          </w:rPr>
          <w:fldChar w:fldCharType="begin"/>
        </w:r>
        <w:r>
          <w:rPr>
            <w:noProof/>
            <w:webHidden/>
          </w:rPr>
          <w:instrText xml:space="preserve"> PAGEREF _Toc223004164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5"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_Toc223004165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6" w:history="1">
        <w:r>
          <w:rPr>
            <w:rStyle w:val="Hiperhivatkozs"/>
            <w:noProof/>
            <w:lang w:bidi="ar-SA"/>
          </w:rPr>
          <w:t>6.2.1. Ambiguously classifiable signs</w:t>
        </w:r>
        <w:r>
          <w:rPr>
            <w:noProof/>
            <w:webHidden/>
          </w:rPr>
          <w:tab/>
        </w:r>
        <w:r>
          <w:rPr>
            <w:noProof/>
            <w:webHidden/>
          </w:rPr>
          <w:fldChar w:fldCharType="begin"/>
        </w:r>
        <w:r>
          <w:rPr>
            <w:noProof/>
            <w:webHidden/>
          </w:rPr>
          <w:instrText xml:space="preserve"> PAGEREF _Toc223004166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7" w:history="1">
        <w:r>
          <w:rPr>
            <w:rStyle w:val="Hiperhivatkozs"/>
            <w:noProof/>
            <w:lang w:bidi="ar-SA"/>
          </w:rPr>
          <w:t>6.2.2. Graphic features ancillary to the text</w:t>
        </w:r>
        <w:r>
          <w:rPr>
            <w:noProof/>
            <w:webHidden/>
          </w:rPr>
          <w:tab/>
        </w:r>
        <w:r>
          <w:rPr>
            <w:noProof/>
            <w:webHidden/>
          </w:rPr>
          <w:fldChar w:fldCharType="begin"/>
        </w:r>
        <w:r>
          <w:rPr>
            <w:noProof/>
            <w:webHidden/>
          </w:rPr>
          <w:instrText xml:space="preserve"> PAGEREF _Toc223004167 \h </w:instrText>
        </w:r>
        <w:r>
          <w:rPr>
            <w:noProof/>
            <w:webHidden/>
          </w:rPr>
        </w:r>
        <w:r>
          <w:rPr>
            <w:noProof/>
            <w:webHidden/>
          </w:rPr>
          <w:fldChar w:fldCharType="separate"/>
        </w:r>
        <w:r>
          <w:rPr>
            <w:noProof/>
            <w:webHidden/>
          </w:rPr>
          <w:t>68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8"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_Toc223004168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69"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_Toc223004169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70"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_Toc223004170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71" w:history="1">
        <w:r>
          <w:rPr>
            <w:rStyle w:val="Hiperhivatkozs"/>
            <w:noProof/>
            <w:lang w:bidi="ar-SA"/>
          </w:rPr>
          <w:t>6.4.1. Punctuation marks</w:t>
        </w:r>
        <w:r>
          <w:rPr>
            <w:noProof/>
            <w:webHidden/>
          </w:rPr>
          <w:tab/>
        </w:r>
        <w:r>
          <w:rPr>
            <w:noProof/>
            <w:webHidden/>
          </w:rPr>
          <w:fldChar w:fldCharType="begin"/>
        </w:r>
        <w:r>
          <w:rPr>
            <w:noProof/>
            <w:webHidden/>
          </w:rPr>
          <w:instrText xml:space="preserve"> PAGEREF _Toc223004171 \h </w:instrText>
        </w:r>
        <w:r>
          <w:rPr>
            <w:noProof/>
            <w:webHidden/>
          </w:rPr>
        </w:r>
        <w:r>
          <w:rPr>
            <w:noProof/>
            <w:webHidden/>
          </w:rPr>
          <w:fldChar w:fldCharType="separate"/>
        </w:r>
        <w:r>
          <w:rPr>
            <w:noProof/>
            <w:webHidden/>
          </w:rPr>
          <w:t>70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72" w:history="1">
        <w:r>
          <w:rPr>
            <w:rStyle w:val="Hiperhivatkozs"/>
            <w:noProof/>
            <w:lang w:bidi="ar-SA"/>
          </w:rPr>
          <w:t>6.4.1.1. Transliterating punctuation marks</w:t>
        </w:r>
        <w:r>
          <w:rPr>
            <w:noProof/>
            <w:webHidden/>
          </w:rPr>
          <w:tab/>
        </w:r>
        <w:r>
          <w:rPr>
            <w:noProof/>
            <w:webHidden/>
          </w:rPr>
          <w:fldChar w:fldCharType="begin"/>
        </w:r>
        <w:r>
          <w:rPr>
            <w:noProof/>
            <w:webHidden/>
          </w:rPr>
          <w:instrText xml:space="preserve"> PAGEREF _Toc223004172 \h </w:instrText>
        </w:r>
        <w:r>
          <w:rPr>
            <w:noProof/>
            <w:webHidden/>
          </w:rPr>
        </w:r>
        <w:r>
          <w:rPr>
            <w:noProof/>
            <w:webHidden/>
          </w:rPr>
          <w:fldChar w:fldCharType="separate"/>
        </w:r>
        <w:r>
          <w:rPr>
            <w:noProof/>
            <w:webHidden/>
          </w:rPr>
          <w:t>71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73" w:history="1">
        <w:r>
          <w:rPr>
            <w:rStyle w:val="Hiperhivatkozs"/>
            <w:noProof/>
            <w:lang w:bidi="ar-SA"/>
          </w:rPr>
          <w:t>6.4.1.2. Supplying punctuation</w:t>
        </w:r>
        <w:r>
          <w:rPr>
            <w:noProof/>
            <w:webHidden/>
          </w:rPr>
          <w:tab/>
        </w:r>
        <w:r>
          <w:rPr>
            <w:noProof/>
            <w:webHidden/>
          </w:rPr>
          <w:fldChar w:fldCharType="begin"/>
        </w:r>
        <w:r>
          <w:rPr>
            <w:noProof/>
            <w:webHidden/>
          </w:rPr>
          <w:instrText xml:space="preserve"> PAGEREF _Toc223004173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74" w:history="1">
        <w:r>
          <w:rPr>
            <w:rStyle w:val="Hiperhivatkozs"/>
            <w:noProof/>
            <w:lang w:bidi="ar-SA"/>
          </w:rPr>
          <w:t>6.4.2. Space filler marks</w:t>
        </w:r>
        <w:r>
          <w:rPr>
            <w:noProof/>
            <w:webHidden/>
          </w:rPr>
          <w:tab/>
        </w:r>
        <w:r>
          <w:rPr>
            <w:noProof/>
            <w:webHidden/>
          </w:rPr>
          <w:fldChar w:fldCharType="begin"/>
        </w:r>
        <w:r>
          <w:rPr>
            <w:noProof/>
            <w:webHidden/>
          </w:rPr>
          <w:instrText xml:space="preserve"> PAGEREF _Toc223004174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75" w:history="1">
        <w:r>
          <w:rPr>
            <w:rStyle w:val="Hiperhivatkozs"/>
            <w:noProof/>
            <w:lang w:bidi="ar-SA"/>
          </w:rPr>
          <w:t>6.4.3. Word joiner marks</w:t>
        </w:r>
        <w:r>
          <w:rPr>
            <w:noProof/>
            <w:webHidden/>
          </w:rPr>
          <w:tab/>
        </w:r>
        <w:r>
          <w:rPr>
            <w:noProof/>
            <w:webHidden/>
          </w:rPr>
          <w:fldChar w:fldCharType="begin"/>
        </w:r>
        <w:r>
          <w:rPr>
            <w:noProof/>
            <w:webHidden/>
          </w:rPr>
          <w:instrText xml:space="preserve"> PAGEREF _Toc223004175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76" w:history="1">
        <w:r>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_Toc223004176 \h </w:instrText>
        </w:r>
        <w:r>
          <w:rPr>
            <w:noProof/>
            <w:webHidden/>
          </w:rPr>
        </w:r>
        <w:r>
          <w:rPr>
            <w:noProof/>
            <w:webHidden/>
          </w:rPr>
          <w:fldChar w:fldCharType="separate"/>
        </w:r>
        <w:r>
          <w:rPr>
            <w:noProof/>
            <w:webHidden/>
          </w:rPr>
          <w:t>74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77" w:history="1">
        <w:r>
          <w:rPr>
            <w:rStyle w:val="Hiperhivatkozs"/>
            <w:noProof/>
            <w:lang w:bidi="ar-SA"/>
          </w:rPr>
          <w:t>7.6.1. Epenthetic consonants</w:t>
        </w:r>
        <w:r>
          <w:rPr>
            <w:noProof/>
            <w:webHidden/>
          </w:rPr>
          <w:tab/>
        </w:r>
        <w:r>
          <w:rPr>
            <w:noProof/>
            <w:webHidden/>
          </w:rPr>
          <w:fldChar w:fldCharType="begin"/>
        </w:r>
        <w:r>
          <w:rPr>
            <w:noProof/>
            <w:webHidden/>
          </w:rPr>
          <w:instrText xml:space="preserve"> PAGEREF _Toc223004177 \h </w:instrText>
        </w:r>
        <w:r>
          <w:rPr>
            <w:noProof/>
            <w:webHidden/>
          </w:rPr>
        </w:r>
        <w:r>
          <w:rPr>
            <w:noProof/>
            <w:webHidden/>
          </w:rPr>
          <w:fldChar w:fldCharType="separate"/>
        </w:r>
        <w:r>
          <w:rPr>
            <w:noProof/>
            <w:webHidden/>
          </w:rPr>
          <w:t>76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78" w:history="1">
        <w:r>
          <w:rPr>
            <w:rStyle w:val="Hiperhivatkozs"/>
            <w:noProof/>
            <w:lang w:bidi="ar-SA"/>
          </w:rPr>
          <w:t>7.6.2. Elision of final vowels</w:t>
        </w:r>
        <w:r>
          <w:rPr>
            <w:noProof/>
            <w:webHidden/>
          </w:rPr>
          <w:tab/>
        </w:r>
        <w:r>
          <w:rPr>
            <w:noProof/>
            <w:webHidden/>
          </w:rPr>
          <w:fldChar w:fldCharType="begin"/>
        </w:r>
        <w:r>
          <w:rPr>
            <w:noProof/>
            <w:webHidden/>
          </w:rPr>
          <w:instrText xml:space="preserve"> PAGEREF _Toc223004178 \h </w:instrText>
        </w:r>
        <w:r>
          <w:rPr>
            <w:noProof/>
            <w:webHidden/>
          </w:rPr>
        </w:r>
        <w:r>
          <w:rPr>
            <w:noProof/>
            <w:webHidden/>
          </w:rPr>
          <w:fldChar w:fldCharType="separate"/>
        </w:r>
        <w:r>
          <w:rPr>
            <w:noProof/>
            <w:webHidden/>
          </w:rPr>
          <w:t>76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79" w:history="1">
        <w:r>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_Toc223004179 \h </w:instrText>
        </w:r>
        <w:r>
          <w:rPr>
            <w:noProof/>
            <w:webHidden/>
          </w:rPr>
        </w:r>
        <w:r>
          <w:rPr>
            <w:noProof/>
            <w:webHidden/>
          </w:rPr>
          <w:fldChar w:fldCharType="separate"/>
        </w:r>
        <w:r>
          <w:rPr>
            <w:noProof/>
            <w:webHidden/>
          </w:rPr>
          <w:t>80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80" w:history="1">
        <w:r>
          <w:rPr>
            <w:rStyle w:val="Hiperhivatkozs"/>
            <w:noProof/>
            <w:lang w:bidi="ar-SA"/>
          </w:rPr>
          <w:t>8.4.1.1. Space and numerals</w:t>
        </w:r>
        <w:r>
          <w:rPr>
            <w:noProof/>
            <w:webHidden/>
          </w:rPr>
          <w:tab/>
        </w:r>
        <w:r>
          <w:rPr>
            <w:noProof/>
            <w:webHidden/>
          </w:rPr>
          <w:fldChar w:fldCharType="begin"/>
        </w:r>
        <w:r>
          <w:rPr>
            <w:noProof/>
            <w:webHidden/>
          </w:rPr>
          <w:instrText xml:space="preserve"> PAGEREF _Toc223004180 \h </w:instrText>
        </w:r>
        <w:r>
          <w:rPr>
            <w:noProof/>
            <w:webHidden/>
          </w:rPr>
        </w:r>
        <w:r>
          <w:rPr>
            <w:noProof/>
            <w:webHidden/>
          </w:rPr>
          <w:fldChar w:fldCharType="separate"/>
        </w:r>
        <w:r>
          <w:rPr>
            <w:noProof/>
            <w:webHidden/>
          </w:rPr>
          <w:t>80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81" w:history="1">
        <w:r>
          <w:rPr>
            <w:rStyle w:val="Hiperhivatkozs"/>
            <w:noProof/>
            <w:lang w:bidi="ar-SA"/>
          </w:rPr>
          <w:t xml:space="preserve">8.4.1.2.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_Toc223004181 \h </w:instrText>
        </w:r>
        <w:r>
          <w:rPr>
            <w:noProof/>
            <w:webHidden/>
          </w:rPr>
        </w:r>
        <w:r>
          <w:rPr>
            <w:noProof/>
            <w:webHidden/>
          </w:rPr>
          <w:fldChar w:fldCharType="separate"/>
        </w:r>
        <w:r>
          <w:rPr>
            <w:noProof/>
            <w:webHidden/>
          </w:rPr>
          <w:t>80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82" w:history="1">
        <w:r>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_Toc223004182 \h </w:instrText>
        </w:r>
        <w:r>
          <w:rPr>
            <w:noProof/>
            <w:webHidden/>
          </w:rPr>
        </w:r>
        <w:r>
          <w:rPr>
            <w:noProof/>
            <w:webHidden/>
          </w:rPr>
          <w:fldChar w:fldCharType="separate"/>
        </w:r>
        <w:r>
          <w:rPr>
            <w:noProof/>
            <w:webHidden/>
          </w:rPr>
          <w:t>81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83" w:history="1">
        <w:r>
          <w:rPr>
            <w:rStyle w:val="Hiperhivatkozs"/>
            <w:noProof/>
            <w:lang w:bidi="ar-SA"/>
          </w:rPr>
          <w:t>8.4.1.4. Space and symbols</w:t>
        </w:r>
        <w:r>
          <w:rPr>
            <w:noProof/>
            <w:webHidden/>
          </w:rPr>
          <w:tab/>
        </w:r>
        <w:r>
          <w:rPr>
            <w:noProof/>
            <w:webHidden/>
          </w:rPr>
          <w:fldChar w:fldCharType="begin"/>
        </w:r>
        <w:r>
          <w:rPr>
            <w:noProof/>
            <w:webHidden/>
          </w:rPr>
          <w:instrText xml:space="preserve"> PAGEREF _Toc223004183 \h </w:instrText>
        </w:r>
        <w:r>
          <w:rPr>
            <w:noProof/>
            <w:webHidden/>
          </w:rPr>
        </w:r>
        <w:r>
          <w:rPr>
            <w:noProof/>
            <w:webHidden/>
          </w:rPr>
          <w:fldChar w:fldCharType="separate"/>
        </w:r>
        <w:r>
          <w:rPr>
            <w:noProof/>
            <w:webHidden/>
          </w:rPr>
          <w:t>81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84" w:history="1">
        <w:r>
          <w:rPr>
            <w:rStyle w:val="Hiperhivatkozs"/>
            <w:noProof/>
            <w:lang w:bidi="ar-SA"/>
          </w:rPr>
          <w:t>8.4.1.5. Space and original space</w:t>
        </w:r>
        <w:r>
          <w:rPr>
            <w:noProof/>
            <w:webHidden/>
          </w:rPr>
          <w:tab/>
        </w:r>
        <w:r>
          <w:rPr>
            <w:noProof/>
            <w:webHidden/>
          </w:rPr>
          <w:fldChar w:fldCharType="begin"/>
        </w:r>
        <w:r>
          <w:rPr>
            <w:noProof/>
            <w:webHidden/>
          </w:rPr>
          <w:instrText xml:space="preserve"> PAGEREF _Toc223004184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85" w:history="1">
        <w:r>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_Toc223004185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86" w:history="1">
        <w:r>
          <w:rPr>
            <w:rStyle w:val="Hiperhivatkozs"/>
            <w:noProof/>
            <w:lang w:bidi="ar-SA"/>
          </w:rPr>
          <w:t>8.6.1. Phrases</w:t>
        </w:r>
        <w:r>
          <w:rPr>
            <w:noProof/>
            <w:webHidden/>
          </w:rPr>
          <w:tab/>
        </w:r>
        <w:r>
          <w:rPr>
            <w:noProof/>
            <w:webHidden/>
          </w:rPr>
          <w:fldChar w:fldCharType="begin"/>
        </w:r>
        <w:r>
          <w:rPr>
            <w:noProof/>
            <w:webHidden/>
          </w:rPr>
          <w:instrText xml:space="preserve"> PAGEREF _Toc223004186 \h </w:instrText>
        </w:r>
        <w:r>
          <w:rPr>
            <w:noProof/>
            <w:webHidden/>
          </w:rPr>
        </w:r>
        <w:r>
          <w:rPr>
            <w:noProof/>
            <w:webHidden/>
          </w:rPr>
          <w:fldChar w:fldCharType="separate"/>
        </w:r>
        <w:r>
          <w:rPr>
            <w:noProof/>
            <w:webHidden/>
          </w:rPr>
          <w:t>82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87" w:history="1">
        <w:r>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_Toc223004187 \h </w:instrText>
        </w:r>
        <w:r>
          <w:rPr>
            <w:noProof/>
            <w:webHidden/>
          </w:rPr>
        </w:r>
        <w:r>
          <w:rPr>
            <w:noProof/>
            <w:webHidden/>
          </w:rPr>
          <w:fldChar w:fldCharType="separate"/>
        </w:r>
        <w:r>
          <w:rPr>
            <w:noProof/>
            <w:webHidden/>
          </w:rPr>
          <w:t>82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88" w:history="1">
        <w:r>
          <w:rPr>
            <w:rStyle w:val="Hiperhivatkozs"/>
            <w:noProof/>
            <w:lang w:bidi="ar-SA"/>
          </w:rPr>
          <w:t>8.6.3. Multiple function words</w:t>
        </w:r>
        <w:r>
          <w:rPr>
            <w:noProof/>
            <w:webHidden/>
          </w:rPr>
          <w:tab/>
        </w:r>
        <w:r>
          <w:rPr>
            <w:noProof/>
            <w:webHidden/>
          </w:rPr>
          <w:fldChar w:fldCharType="begin"/>
        </w:r>
        <w:r>
          <w:rPr>
            <w:noProof/>
            <w:webHidden/>
          </w:rPr>
          <w:instrText xml:space="preserve"> PAGEREF _Toc223004188 \h </w:instrText>
        </w:r>
        <w:r>
          <w:rPr>
            <w:noProof/>
            <w:webHidden/>
          </w:rPr>
        </w:r>
        <w:r>
          <w:rPr>
            <w:noProof/>
            <w:webHidden/>
          </w:rPr>
          <w:fldChar w:fldCharType="separate"/>
        </w:r>
        <w:r>
          <w:rPr>
            <w:noProof/>
            <w:webHidden/>
          </w:rPr>
          <w:t>82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89" w:history="1">
        <w:r>
          <w:rPr>
            <w:rStyle w:val="Hiperhivatkozs"/>
            <w:noProof/>
            <w:lang w:bidi="ar-SA"/>
          </w:rPr>
          <w:t>8.6.4. Repetitive structures</w:t>
        </w:r>
        <w:r>
          <w:rPr>
            <w:noProof/>
            <w:webHidden/>
          </w:rPr>
          <w:tab/>
        </w:r>
        <w:r>
          <w:rPr>
            <w:noProof/>
            <w:webHidden/>
          </w:rPr>
          <w:fldChar w:fldCharType="begin"/>
        </w:r>
        <w:r>
          <w:rPr>
            <w:noProof/>
            <w:webHidden/>
          </w:rPr>
          <w:instrText xml:space="preserve"> PAGEREF _Toc223004189 \h </w:instrText>
        </w:r>
        <w:r>
          <w:rPr>
            <w:noProof/>
            <w:webHidden/>
          </w:rPr>
        </w:r>
        <w:r>
          <w:rPr>
            <w:noProof/>
            <w:webHidden/>
          </w:rPr>
          <w:fldChar w:fldCharType="separate"/>
        </w:r>
        <w:r>
          <w:rPr>
            <w:noProof/>
            <w:webHidden/>
          </w:rPr>
          <w:t>83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90" w:history="1">
        <w:r>
          <w:rPr>
            <w:rStyle w:val="Hiperhivatkozs"/>
            <w:noProof/>
            <w:lang w:bidi="ar-SA"/>
          </w:rPr>
          <w:t>8.6.5. Quasi-compounds</w:t>
        </w:r>
        <w:r>
          <w:rPr>
            <w:noProof/>
            <w:webHidden/>
          </w:rPr>
          <w:tab/>
        </w:r>
        <w:r>
          <w:rPr>
            <w:noProof/>
            <w:webHidden/>
          </w:rPr>
          <w:fldChar w:fldCharType="begin"/>
        </w:r>
        <w:r>
          <w:rPr>
            <w:noProof/>
            <w:webHidden/>
          </w:rPr>
          <w:instrText xml:space="preserve"> PAGEREF _Toc223004190 \h </w:instrText>
        </w:r>
        <w:r>
          <w:rPr>
            <w:noProof/>
            <w:webHidden/>
          </w:rPr>
        </w:r>
        <w:r>
          <w:rPr>
            <w:noProof/>
            <w:webHidden/>
          </w:rPr>
          <w:fldChar w:fldCharType="separate"/>
        </w:r>
        <w:r>
          <w:rPr>
            <w:noProof/>
            <w:webHidden/>
          </w:rPr>
          <w:t>83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91" w:history="1">
        <w:r>
          <w:rPr>
            <w:rStyle w:val="Hiperhivatkozs"/>
            <w:noProof/>
            <w:lang w:bidi="ar-SA"/>
          </w:rPr>
          <w:t>8.6.6. Verbal formations</w:t>
        </w:r>
        <w:r>
          <w:rPr>
            <w:noProof/>
            <w:webHidden/>
          </w:rPr>
          <w:tab/>
        </w:r>
        <w:r>
          <w:rPr>
            <w:noProof/>
            <w:webHidden/>
          </w:rPr>
          <w:fldChar w:fldCharType="begin"/>
        </w:r>
        <w:r>
          <w:rPr>
            <w:noProof/>
            <w:webHidden/>
          </w:rPr>
          <w:instrText xml:space="preserve"> PAGEREF _Toc223004191 \h </w:instrText>
        </w:r>
        <w:r>
          <w:rPr>
            <w:noProof/>
            <w:webHidden/>
          </w:rPr>
        </w:r>
        <w:r>
          <w:rPr>
            <w:noProof/>
            <w:webHidden/>
          </w:rPr>
          <w:fldChar w:fldCharType="separate"/>
        </w:r>
        <w:r>
          <w:rPr>
            <w:noProof/>
            <w:webHidden/>
          </w:rPr>
          <w:t>83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92" w:history="1">
        <w:r>
          <w:rPr>
            <w:rStyle w:val="Hiperhivatkozs"/>
            <w:noProof/>
            <w:lang w:bidi="ar-SA"/>
          </w:rPr>
          <w:t>8.6.7. Nominal compounds</w:t>
        </w:r>
        <w:r>
          <w:rPr>
            <w:noProof/>
            <w:webHidden/>
          </w:rPr>
          <w:tab/>
        </w:r>
        <w:r>
          <w:rPr>
            <w:noProof/>
            <w:webHidden/>
          </w:rPr>
          <w:fldChar w:fldCharType="begin"/>
        </w:r>
        <w:r>
          <w:rPr>
            <w:noProof/>
            <w:webHidden/>
          </w:rPr>
          <w:instrText xml:space="preserve"> PAGEREF _Toc223004192 \h </w:instrText>
        </w:r>
        <w:r>
          <w:rPr>
            <w:noProof/>
            <w:webHidden/>
          </w:rPr>
        </w:r>
        <w:r>
          <w:rPr>
            <w:noProof/>
            <w:webHidden/>
          </w:rPr>
          <w:fldChar w:fldCharType="separate"/>
        </w:r>
        <w:r>
          <w:rPr>
            <w:noProof/>
            <w:webHidden/>
          </w:rPr>
          <w:t>84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93" w:history="1">
        <w:r>
          <w:rPr>
            <w:rStyle w:val="Hiperhivatkozs"/>
            <w:noProof/>
            <w:lang w:bidi="ar-SA"/>
          </w:rPr>
          <w:t>8.6.7.1. Basic compounds</w:t>
        </w:r>
        <w:r>
          <w:rPr>
            <w:noProof/>
            <w:webHidden/>
          </w:rPr>
          <w:tab/>
        </w:r>
        <w:r>
          <w:rPr>
            <w:noProof/>
            <w:webHidden/>
          </w:rPr>
          <w:fldChar w:fldCharType="begin"/>
        </w:r>
        <w:r>
          <w:rPr>
            <w:noProof/>
            <w:webHidden/>
          </w:rPr>
          <w:instrText xml:space="preserve"> PAGEREF _Toc223004193 \h </w:instrText>
        </w:r>
        <w:r>
          <w:rPr>
            <w:noProof/>
            <w:webHidden/>
          </w:rPr>
        </w:r>
        <w:r>
          <w:rPr>
            <w:noProof/>
            <w:webHidden/>
          </w:rPr>
          <w:fldChar w:fldCharType="separate"/>
        </w:r>
        <w:r>
          <w:rPr>
            <w:noProof/>
            <w:webHidden/>
          </w:rPr>
          <w:t>85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23004194" w:history="1">
        <w:r>
          <w:rPr>
            <w:rStyle w:val="Hiperhivatkozs"/>
            <w:noProof/>
            <w:lang w:bidi="ar-SA"/>
          </w:rPr>
          <w:t>8.6.7.2. Proper names and styles</w:t>
        </w:r>
        <w:r>
          <w:rPr>
            <w:noProof/>
            <w:webHidden/>
          </w:rPr>
          <w:tab/>
        </w:r>
        <w:r>
          <w:rPr>
            <w:noProof/>
            <w:webHidden/>
          </w:rPr>
          <w:fldChar w:fldCharType="begin"/>
        </w:r>
        <w:r>
          <w:rPr>
            <w:noProof/>
            <w:webHidden/>
          </w:rPr>
          <w:instrText xml:space="preserve"> PAGEREF _Toc223004194 \h </w:instrText>
        </w:r>
        <w:r>
          <w:rPr>
            <w:noProof/>
            <w:webHidden/>
          </w:rPr>
        </w:r>
        <w:r>
          <w:rPr>
            <w:noProof/>
            <w:webHidden/>
          </w:rPr>
          <w:fldChar w:fldCharType="separate"/>
        </w:r>
        <w:r>
          <w:rPr>
            <w:noProof/>
            <w:webHidden/>
          </w:rPr>
          <w:t>85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95" w:history="1">
        <w:r>
          <w:rPr>
            <w:rStyle w:val="Hiperhivatkozs"/>
            <w:noProof/>
            <w:lang w:bidi="ar-SA"/>
          </w:rPr>
          <w:t>8.6.8. Derivatives of compounds</w:t>
        </w:r>
        <w:r>
          <w:rPr>
            <w:noProof/>
            <w:webHidden/>
          </w:rPr>
          <w:tab/>
        </w:r>
        <w:r>
          <w:rPr>
            <w:noProof/>
            <w:webHidden/>
          </w:rPr>
          <w:fldChar w:fldCharType="begin"/>
        </w:r>
        <w:r>
          <w:rPr>
            <w:noProof/>
            <w:webHidden/>
          </w:rPr>
          <w:instrText xml:space="preserve"> PAGEREF _Toc223004195 \h </w:instrText>
        </w:r>
        <w:r>
          <w:rPr>
            <w:noProof/>
            <w:webHidden/>
          </w:rPr>
        </w:r>
        <w:r>
          <w:rPr>
            <w:noProof/>
            <w:webHidden/>
          </w:rPr>
          <w:fldChar w:fldCharType="separate"/>
        </w:r>
        <w:r>
          <w:rPr>
            <w:noProof/>
            <w:webHidden/>
          </w:rPr>
          <w:t>85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23004196" w:history="1">
        <w:r>
          <w:rPr>
            <w:rStyle w:val="Hiperhivatkozs"/>
            <w:noProof/>
            <w:lang w:bidi="ar-SA"/>
          </w:rPr>
          <w:t>8.6.9. Affixes and clitics</w:t>
        </w:r>
        <w:r>
          <w:rPr>
            <w:noProof/>
            <w:webHidden/>
          </w:rPr>
          <w:tab/>
        </w:r>
        <w:r>
          <w:rPr>
            <w:noProof/>
            <w:webHidden/>
          </w:rPr>
          <w:fldChar w:fldCharType="begin"/>
        </w:r>
        <w:r>
          <w:rPr>
            <w:noProof/>
            <w:webHidden/>
          </w:rPr>
          <w:instrText xml:space="preserve"> PAGEREF _Toc223004196 \h </w:instrText>
        </w:r>
        <w:r>
          <w:rPr>
            <w:noProof/>
            <w:webHidden/>
          </w:rPr>
        </w:r>
        <w:r>
          <w:rPr>
            <w:noProof/>
            <w:webHidden/>
          </w:rPr>
          <w:fldChar w:fldCharType="separate"/>
        </w:r>
        <w:r>
          <w:rPr>
            <w:noProof/>
            <w:webHidden/>
          </w:rPr>
          <w:t>86</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lastRenderedPageBreak/>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lastRenderedPageBreak/>
        <w:t>Brackets for linguistic notation</w:t>
      </w:r>
    </w:p>
    <w:p>
      <w:r>
        <w:t>The concepts indicated by these brackets are introduced in §</w:t>
      </w:r>
      <w:r>
        <w:fldChar w:fldCharType="begin"/>
      </w:r>
      <w:r>
        <w:instrText xml:space="preserve"> REF _Ref221113787 \r \h </w:instrText>
      </w:r>
      <w:r>
        <w:fldChar w:fldCharType="separate"/>
      </w:r>
      <w:r>
        <w:t>2.1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graphemic entities</w:t>
      </w:r>
    </w:p>
    <w:p>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25" w:name="_Ref221546881"/>
      <w:r>
        <w:t>Terms and definitions</w:t>
      </w:r>
      <w:bookmarkEnd w:id="24"/>
      <w:bookmarkEnd w:id="25"/>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_Ref221545825 \r \h </w:instrText>
      </w:r>
      <w:r>
        <w:fldChar w:fldCharType="separate"/>
      </w:r>
      <w:r>
        <w:t>2.2</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2.2.1</w:t>
      </w:r>
      <w:r>
        <w:fldChar w:fldCharType="end"/>
      </w:r>
      <w:r>
        <w:t>)</w:t>
      </w:r>
    </w:p>
    <w:p>
      <w:pPr>
        <w:pStyle w:val="Lista2"/>
      </w:pPr>
      <w:r>
        <w:t xml:space="preserve">a </w:t>
      </w:r>
      <w:r>
        <w:rPr>
          <w:b/>
          <w:bCs/>
        </w:rPr>
        <w:t>phonographic</w:t>
      </w:r>
      <w:r>
        <w:t xml:space="preserve"> writing system is one which predominantly records language by representing archetypal speech sounds</w:t>
      </w:r>
    </w:p>
    <w:p>
      <w:pPr>
        <w:pStyle w:val="Lista2"/>
      </w:pPr>
      <w:r>
        <w:t xml:space="preserve">an </w:t>
      </w:r>
      <w:r>
        <w:rPr>
          <w:b/>
          <w:bCs/>
        </w:rPr>
        <w:t>alphabetic</w:t>
      </w:r>
      <w:r>
        <w:t xml:space="preserve"> writing system is a phonographic system which represents every archetypal speech sound by a visually independent graphic sign</w:t>
      </w:r>
    </w:p>
    <w:p>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pPr>
        <w:pStyle w:val="Lista"/>
      </w:pPr>
      <w:r>
        <w:t>in conversion between writing systems (§</w:t>
      </w:r>
      <w:r>
        <w:fldChar w:fldCharType="begin"/>
      </w:r>
      <w:r>
        <w:instrText xml:space="preserve"> REF _Ref221545843 \r \h </w:instrText>
      </w:r>
      <w:r>
        <w:fldChar w:fldCharType="separate"/>
      </w:r>
      <w:r>
        <w:t>2.2.2</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pPr>
        <w:pStyle w:val="Lista2"/>
      </w:pPr>
      <w:r>
        <w:rPr>
          <w:b/>
          <w:bCs/>
        </w:rPr>
        <w:t>graphemics</w:t>
      </w:r>
      <w:r>
        <w:t xml:space="preserve"> (or graphematics) is the study of graphemes</w:t>
      </w:r>
    </w:p>
    <w:p>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_Ref221546125 \r \h </w:instrText>
      </w:r>
      <w:r>
        <w:fldChar w:fldCharType="separate"/>
      </w:r>
      <w:r>
        <w:t>2.5.4</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w:t>
      </w:r>
      <w:proofErr w:type="spellStart"/>
      <w:r>
        <w:t>rtsnyai</w:t>
      </w:r>
      <w:proofErr w:type="spellEnd"/>
      <w:r>
        <w:t>&gt; are characters of the Indic writing system</w:t>
      </w:r>
    </w:p>
    <w:p>
      <w:pPr>
        <w:pStyle w:val="Lista"/>
      </w:pPr>
      <w:r>
        <w:lastRenderedPageBreak/>
        <w:t>characters may be comprised of one or more graphemes (§</w:t>
      </w:r>
      <w:r>
        <w:fldChar w:fldCharType="begin"/>
      </w:r>
      <w:r>
        <w:instrText xml:space="preserve"> REF _Ref221181689 \r \h </w:instrText>
      </w:r>
      <w:r>
        <w:fldChar w:fldCharType="separate"/>
      </w:r>
      <w:r>
        <w:t>2.4.3</w:t>
      </w:r>
      <w:r>
        <w:fldChar w:fldCharType="end"/>
      </w:r>
      <w:r>
        <w:t>)</w:t>
      </w:r>
    </w:p>
    <w:p>
      <w:pPr>
        <w:pStyle w:val="Lista2"/>
      </w:pPr>
      <w:r>
        <w:t xml:space="preserve">a (graphemically) </w:t>
      </w:r>
      <w:r>
        <w:rPr>
          <w:b/>
          <w:bCs/>
          <w:u w:val="single"/>
        </w:rPr>
        <w:t>simplex character</w:t>
      </w:r>
      <w:r>
        <w:t xml:space="preserve"> is a character comprised of a single grapheme, such as such as Indic &lt;A&gt; and &lt;T&gt;</w:t>
      </w:r>
    </w:p>
    <w:p>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w:t>
      </w:r>
      <w:proofErr w:type="spellStart"/>
      <w:r>
        <w:t>rtsnyai</w:t>
      </w:r>
      <w:proofErr w:type="spellEnd"/>
      <w:r>
        <w:t>&gt;</w:t>
      </w:r>
    </w:p>
    <w:p>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pPr>
        <w:pStyle w:val="Lista"/>
      </w:pPr>
      <w:r>
        <w:t>terminology for the constituent parts of glyphs</w:t>
      </w:r>
    </w:p>
    <w:p>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pPr>
        <w:pStyle w:val="Lista"/>
      </w:pPr>
      <w:r>
        <w:t>terminology for graphic signs signifying various kinds of information (§</w:t>
      </w:r>
      <w:r>
        <w:fldChar w:fldCharType="begin"/>
      </w:r>
      <w:r>
        <w:instrText xml:space="preserve"> REF _Ref221269409 \r \h </w:instrText>
      </w:r>
      <w:r>
        <w:fldChar w:fldCharType="separate"/>
      </w:r>
      <w:r>
        <w:t>2.3.3</w:t>
      </w:r>
      <w:r>
        <w:fldChar w:fldCharType="end"/>
      </w:r>
      <w:r>
        <w:t>)</w:t>
      </w:r>
    </w:p>
    <w:p>
      <w:pPr>
        <w:pStyle w:val="Lista2"/>
      </w:pPr>
      <w:r>
        <w:t xml:space="preserve">a </w:t>
      </w:r>
      <w:r>
        <w:rPr>
          <w:b/>
          <w:bCs/>
          <w:u w:val="single"/>
        </w:rPr>
        <w:t>phonographic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@add the practical classification</w:t>
      </w:r>
    </w:p>
    <w:p>
      <w:pPr>
        <w:pStyle w:val="Cmsor2"/>
      </w:pPr>
      <w:bookmarkStart w:id="26" w:name="_oiuqq1mop1lk" w:colFirst="0" w:colLast="0"/>
      <w:bookmarkStart w:id="27" w:name="_Ref199757349"/>
      <w:bookmarkEnd w:id="26"/>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28" w:name="_Ref203743469"/>
      <w:bookmarkStart w:id="29" w:name="_Ref203743483"/>
      <w:bookmarkStart w:id="30" w:name="_Toc223004052"/>
      <w:r>
        <w:t>Fonts and supported characters</w:t>
      </w:r>
      <w:bookmarkEnd w:id="28"/>
      <w:bookmarkEnd w:id="29"/>
      <w:bookmarkEnd w:id="30"/>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1" w:name="_Toc223004053"/>
      <w:r>
        <w:lastRenderedPageBreak/>
        <w:t>Entering Unicode characters</w:t>
      </w:r>
      <w:bookmarkEnd w:id="31"/>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2" w:name="_Hlk203729293"/>
      <w:r>
        <w:t>if all else fails, use private transliteration shorthand (§</w:t>
      </w:r>
      <w:r>
        <w:fldChar w:fldCharType="begin"/>
      </w:r>
      <w:r>
        <w:instrText xml:space="preserve"> REF _Ref203732264 \r \h </w:instrText>
      </w:r>
      <w:r>
        <w:fldChar w:fldCharType="separate"/>
      </w:r>
      <w:r>
        <w:t>3.5.1</w:t>
      </w:r>
      <w:r>
        <w:fldChar w:fldCharType="end"/>
      </w:r>
      <w:r>
        <w:t>)</w:t>
      </w:r>
    </w:p>
    <w:p>
      <w:pPr>
        <w:pStyle w:val="Cmsor3"/>
      </w:pPr>
      <w:bookmarkStart w:id="33" w:name="_Ref17798779"/>
      <w:bookmarkStart w:id="34" w:name="_Toc17811416"/>
      <w:bookmarkStart w:id="35" w:name="_Toc17811471"/>
      <w:bookmarkStart w:id="36" w:name="_Toc223004054"/>
      <w:bookmarkEnd w:id="32"/>
      <w:r>
        <w:t>Precomposed characters</w:t>
      </w:r>
      <w:bookmarkEnd w:id="36"/>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1"/>
      </w:pPr>
      <w:bookmarkStart w:id="37" w:name="_Ref221545824"/>
      <w:bookmarkEnd w:id="33"/>
      <w:bookmarkEnd w:id="34"/>
      <w:bookmarkEnd w:id="35"/>
      <w:r>
        <w:lastRenderedPageBreak/>
        <w:t xml:space="preserve">Theoretical </w:t>
      </w:r>
      <w:bookmarkEnd w:id="27"/>
      <w:r>
        <w:t>framework</w:t>
      </w:r>
      <w:bookmarkEnd w:id="37"/>
    </w:p>
    <w:p>
      <w:bookmarkStart w:id="38"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pPr>
        <w:pStyle w:val="Cmsor2"/>
      </w:pPr>
      <w:bookmarkStart w:id="39" w:name="_Ref221113787"/>
      <w:r>
        <w:t>Some basic concepts</w:t>
      </w:r>
      <w:bookmarkEnd w:id="39"/>
    </w:p>
    <w:p>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proofErr w:type="spellStart"/>
      <w:r>
        <w:rPr>
          <w:b/>
          <w:bCs/>
        </w:rPr>
        <w:t>Graphotactics</w:t>
      </w:r>
      <w:proofErr w:type="spellEnd"/>
      <w:r>
        <w:t xml:space="preserve"> is (the study of) the rules governing how graphemes and graphs may combine into sequences</w:t>
      </w:r>
      <w:r>
        <w:rPr>
          <w:rStyle w:val="Lbjegyzet-hivatkozs"/>
        </w:rPr>
        <w:footnoteReference w:id="13"/>
      </w:r>
      <w:r>
        <w:t xml:space="preserve"> in a particular language.</w:t>
      </w:r>
    </w:p>
    <w:p>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2.5.5</w:t>
      </w:r>
      <w:r>
        <w:fldChar w:fldCharType="end"/>
      </w:r>
      <w:r>
        <w:t>), and some of the phenomena we must deal with in transliterating Indic writing systems will fit our classification poorly.</w:t>
      </w:r>
    </w:p>
    <w:p>
      <w:pPr>
        <w:pStyle w:val="Cmsor2"/>
      </w:pPr>
      <w:bookmarkStart w:id="40" w:name="_Ref221545825"/>
      <w:r>
        <w:t>Scripts and writing systems</w:t>
      </w:r>
      <w:bookmarkEnd w:id="40"/>
    </w:p>
    <w:p>
      <w:r>
        <w:t xml:space="preserve">We start out from the premise that </w:t>
      </w:r>
      <w:r>
        <w:rPr>
          <w:b/>
          <w:bCs/>
        </w:rPr>
        <w:t>writing</w:t>
      </w:r>
      <w:r>
        <w:t xml:space="preserve"> is </w:t>
      </w:r>
      <w:r>
        <w:rPr>
          <w:i/>
          <w:iCs/>
        </w:rPr>
        <w:t>glottography</w:t>
      </w:r>
      <w:r>
        <w:t>, the graphic representation of language.</w:t>
      </w:r>
      <w:bookmarkStart w:id="41" w:name="_Ref201763628"/>
      <w:r>
        <w:rPr>
          <w:rStyle w:val="Lbjegyzet-hivatkozs"/>
        </w:rPr>
        <w:footnoteReference w:id="14"/>
      </w:r>
      <w:bookmarkEnd w:id="4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2.3.3</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42" w:name="_Toc199757533"/>
      <w:bookmarkStart w:id="43" w:name="_Ref199836122"/>
      <w:bookmarkStart w:id="44" w:name="_Ref204178820"/>
      <w:bookmarkStart w:id="45" w:name="_Ref204178825"/>
      <w:bookmarkStart w:id="46" w:name="_Ref222230472"/>
      <w:bookmarkStart w:id="47" w:name="_Ref222820047"/>
      <w:bookmarkStart w:id="48" w:name="_Toc223004055"/>
      <w:r>
        <w:t>Writing system typology</w:t>
      </w:r>
      <w:bookmarkEnd w:id="42"/>
      <w:bookmarkEnd w:id="43"/>
      <w:bookmarkEnd w:id="44"/>
      <w:bookmarkEnd w:id="45"/>
      <w:bookmarkEnd w:id="46"/>
      <w:bookmarkEnd w:id="47"/>
      <w:bookmarkEnd w:id="48"/>
    </w:p>
    <w:p>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pPr>
        <w:pStyle w:val="Cmsor3"/>
      </w:pPr>
      <w:bookmarkStart w:id="49" w:name="_Ref221545843"/>
      <w:bookmarkStart w:id="50" w:name="_Ref221891067"/>
      <w:bookmarkStart w:id="51" w:name="_Toc223004056"/>
      <w:r>
        <w:t>Conversion between writing systems</w:t>
      </w:r>
      <w:bookmarkEnd w:id="49"/>
      <w:bookmarkEnd w:id="50"/>
      <w:bookmarkEnd w:id="51"/>
    </w:p>
    <w:p>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t>
      </w:r>
      <w:proofErr w:type="spellStart"/>
      <w:r>
        <w:t>Wellisch</w:t>
      </w:r>
      <w:proofErr w:type="spellEnd"/>
      <w:r>
        <w:t xml:space="preserve">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t>
      </w:r>
      <w:proofErr w:type="spellStart"/>
      <w:r>
        <w:rPr>
          <w:lang w:bidi="sa-IN"/>
        </w:rPr>
        <w:t>Wellisch</w:t>
      </w:r>
      <w:proofErr w:type="spellEnd"/>
      <w:r>
        <w:rPr>
          <w:lang w:bidi="sa-IN"/>
        </w:rPr>
        <w:t xml:space="preserve"> </w:t>
      </w:r>
      <w:r>
        <w:t xml:space="preserve">does not tell us what a grapheme is, so </w:t>
      </w:r>
      <w:r>
        <w:rPr>
          <w:lang w:bidi="sa-IN"/>
        </w:rPr>
        <w:t>with this, we come to muddier waters, and we will have to take a closer look at grapholinguistics.</w:t>
      </w:r>
    </w:p>
    <w:p>
      <w:pPr>
        <w:pStyle w:val="Cmsor2"/>
      </w:pPr>
      <w:bookmarkStart w:id="52" w:name="_Ref221113449"/>
      <w:bookmarkStart w:id="53" w:name="_Toc199757537"/>
      <w:bookmarkStart w:id="54" w:name="_Ref199836416"/>
      <w:bookmarkStart w:id="55" w:name="_Hlk197440259"/>
      <w:bookmarkEnd w:id="38"/>
      <w:r>
        <w:t>The grapheme</w:t>
      </w:r>
      <w:bookmarkEnd w:id="52"/>
    </w:p>
    <w:p>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w:t>
      </w:r>
      <w:proofErr w:type="spellStart"/>
      <w:r>
        <w:t>grapholinguistically</w:t>
      </w:r>
      <w:proofErr w:type="spellEnd"/>
      <w:r>
        <w:t xml:space="preserve"> tenable,</w:t>
      </w:r>
      <w:r>
        <w:rPr>
          <w:rStyle w:val="Lbjegyzet-hivatkozs"/>
        </w:rPr>
        <w:footnoteReference w:id="30"/>
      </w:r>
      <w:r>
        <w:t xml:space="preserve"> practicable for our purposes, and in harmony with </w:t>
      </w:r>
      <w:proofErr w:type="spellStart"/>
      <w:r>
        <w:t>Wellisch’s</w:t>
      </w:r>
      <w:proofErr w:type="spellEnd"/>
      <w:r>
        <w:t xml:space="preserve"> approach to writing and transliteration. We elaborate this definition below, and look at its consequences in the following subsections.</w:t>
      </w:r>
    </w:p>
    <w:p>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 xml:space="preserve">. Our current analytic interest is primarily in speech sounds, so the </w:t>
      </w:r>
      <w:r>
        <w:rPr>
          <w:b/>
          <w:bCs/>
        </w:rPr>
        <w:t>primary graphemes</w:t>
      </w:r>
      <w:r>
        <w:t xml:space="preserve"> we deal with are those representing phonological information. We also call these </w:t>
      </w:r>
      <w:r>
        <w:rPr>
          <w:b/>
          <w:bCs/>
        </w:rPr>
        <w:t>phonographic graphemes</w:t>
      </w:r>
      <w:r>
        <w:t xml:space="preserve"> and distinguish them from supplementary graphemes (§</w:t>
      </w:r>
      <w:r>
        <w:fldChar w:fldCharType="begin"/>
      </w:r>
      <w:r>
        <w:instrText xml:space="preserve"> REF _Ref221269409 \r \h </w:instrText>
      </w:r>
      <w:r>
        <w:fldChar w:fldCharType="separate"/>
      </w:r>
      <w:r>
        <w:t>2.3.3</w:t>
      </w:r>
      <w:r>
        <w:fldChar w:fldCharType="end"/>
      </w:r>
      <w:r>
        <w:t xml:space="preserve">), which represent information pertaining to other domains of analytic interest. This is a slight modification of </w:t>
      </w:r>
      <w:proofErr w:type="spellStart"/>
      <w:r>
        <w:t>Meletis’s</w:t>
      </w:r>
      <w:proofErr w:type="spellEnd"/>
      <w:r>
        <w:t xml:space="preserve"> approach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who defines a ‘default grapheme’ as one that signifies a linguistic unit at the writing system’s dominant level of representational mapping, i.e. a phoneme in alphabetic, </w:t>
      </w:r>
      <w:proofErr w:type="spellStart"/>
      <w:r>
        <w:t>abugidic</w:t>
      </w:r>
      <w:proofErr w:type="spellEnd"/>
      <w:r>
        <w:t xml:space="preserve"> and aksharic systems, a syllable in syllabographic ones, and a morpheme in morphographic ones. </w:t>
      </w:r>
      <w:r>
        <w:t>The scope of our phonographic graphemes includes not only the straightforward vowel and consonant graphemes such as &lt;u&gt; and &lt;k&gt;, but also the inherent vowel of the Indic writing system even though it does not manifest in any particular graph (§</w:t>
      </w:r>
      <w:r>
        <w:fldChar w:fldCharType="begin"/>
      </w:r>
      <w:r>
        <w:instrText xml:space="preserve"> REF _Ref221182383 \r \h </w:instrText>
      </w:r>
      <w:r>
        <w:fldChar w:fldCharType="separate"/>
      </w:r>
      <w:r>
        <w:t>2.3.2</w:t>
      </w:r>
      <w:r>
        <w:fldChar w:fldCharType="end"/>
      </w:r>
      <w:r>
        <w:t xml:space="preserve">), as well as the </w:t>
      </w:r>
      <w:r>
        <w:rPr>
          <w:rStyle w:val="Foreign"/>
        </w:rPr>
        <w:t>virāma</w:t>
      </w:r>
      <w:r>
        <w:t>, which represents the suppression of the inherent vowel (§</w:t>
      </w:r>
      <w:r>
        <w:fldChar w:fldCharType="begin"/>
      </w:r>
      <w:r>
        <w:instrText xml:space="preserve"> REF _Ref221290351 \r \h </w:instrText>
      </w:r>
      <w:r>
        <w:fldChar w:fldCharType="separate"/>
      </w:r>
      <w:r>
        <w:t>2.4.5</w:t>
      </w:r>
      <w:r>
        <w:fldChar w:fldCharType="end"/>
      </w:r>
      <w:r>
        <w:t>).</w:t>
      </w:r>
    </w:p>
    <w:p>
      <w:pPr>
        <w:pStyle w:val="Normlbehzs"/>
      </w:pPr>
      <w:r>
        <w:t xml:space="preserve">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6"/>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7"/>
      </w:r>
      <w:r>
        <w:t xml:space="preserve"> or over-specific.</w:t>
      </w:r>
      <w:r>
        <w:rPr>
          <w:rStyle w:val="Lbjegyzet-hivatkozs"/>
        </w:rPr>
        <w:footnoteReference w:id="38"/>
      </w:r>
      <w:r>
        <w:t xml:space="preserve"> When for the sake of brevity we speak of graphemes as signifying phonemes, we always mean archetypal phonemes, which may not correspond consistently to the spoken phonemes of the language being written.</w:t>
      </w:r>
      <w:bookmarkStart w:id="56" w:name="_Ref198645319"/>
      <w:r>
        <w:rPr>
          <w:rStyle w:val="Lbjegyzet-hivatkozs"/>
        </w:rPr>
        <w:footnoteReference w:id="39"/>
      </w:r>
      <w:bookmarkStart w:id="57" w:name="_Ref199774168"/>
      <w:bookmarkEnd w:id="56"/>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0"/>
      </w:r>
      <w:r>
        <w:t xml:space="preserve"> meaning that a grapheme cannot be subdivided into smaller units which themselves represent linguistic information in the same domain of analytic interest. What this entails </w:t>
      </w:r>
      <w:r>
        <w:lastRenderedPageBreak/>
        <w:t>is that there is no such thing as a complex grapheme, although graphemic units in different domains of analytic interest may be incorporated in or overlap one another.</w:t>
      </w:r>
    </w:p>
    <w:p>
      <w:pPr>
        <w:pStyle w:val="Cmsor3"/>
      </w:pPr>
      <w:bookmarkStart w:id="58" w:name="_Ref221290885"/>
      <w:bookmarkStart w:id="59" w:name="_Hlk197676370"/>
      <w:bookmarkStart w:id="60" w:name="_Toc223004057"/>
      <w:bookmarkEnd w:id="53"/>
      <w:bookmarkEnd w:id="54"/>
      <w:bookmarkEnd w:id="57"/>
      <w:r>
        <w:t xml:space="preserve">The </w:t>
      </w:r>
      <w:r>
        <w:rPr>
          <w:rStyle w:val="Foreign"/>
        </w:rPr>
        <w:t>akṣara</w:t>
      </w:r>
      <w:r>
        <w:t xml:space="preserve"> is not a grapheme</w:t>
      </w:r>
      <w:bookmarkEnd w:id="58"/>
      <w:bookmarkEnd w:id="60"/>
    </w:p>
    <w:p>
      <w:r>
        <w:t xml:space="preserve">Some discussions of writing systems and Indic palaeography refer to </w:t>
      </w:r>
      <w:proofErr w:type="spellStart"/>
      <w:r>
        <w:rPr>
          <w:rStyle w:val="Foreign"/>
        </w:rPr>
        <w:t>akṣara</w:t>
      </w:r>
      <w:r>
        <w:t>s</w:t>
      </w:r>
      <w:proofErr w:type="spellEnd"/>
      <w:r>
        <w:t xml:space="preserve"> as graphemes. However, </w:t>
      </w:r>
      <w:proofErr w:type="spellStart"/>
      <w:r>
        <w:rPr>
          <w:rStyle w:val="Foreign"/>
        </w:rPr>
        <w:t>akṣara</w:t>
      </w:r>
      <w:r>
        <w:t>s</w:t>
      </w:r>
      <w:proofErr w:type="spellEnd"/>
      <w:r>
        <w:t xml:space="preserve">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1" w:name="_Ref198646201"/>
      <w:r>
        <w:t xml:space="preserve">notwithstanding the fact that they are graphetically dependent on the primary forms. Denying grapheme status to such constituents would give rise to the awkward notion of the ‘sub-grapheme’ occasionally used for the parts of such </w:t>
      </w:r>
      <w:proofErr w:type="spellStart"/>
      <w:r>
        <w:rPr>
          <w:rStyle w:val="Foreign"/>
        </w:rPr>
        <w:t>akṣara</w:t>
      </w:r>
      <w:r>
        <w:t>s</w:t>
      </w:r>
      <w:proofErr w:type="spellEnd"/>
      <w:r>
        <w:t>,</w:t>
      </w:r>
      <w:r>
        <w:rPr>
          <w:rStyle w:val="Lbjegyzet-hivatkozs"/>
        </w:rPr>
        <w:footnoteReference w:id="41"/>
      </w:r>
      <w:r>
        <w:t xml:space="preserve"> while awarding grapheme status to </w:t>
      </w:r>
      <w:proofErr w:type="spellStart"/>
      <w:r>
        <w:rPr>
          <w:rStyle w:val="Foreign"/>
        </w:rPr>
        <w:t>akṣara</w:t>
      </w:r>
      <w:r>
        <w:t>s</w:t>
      </w:r>
      <w:proofErr w:type="spellEnd"/>
      <w:r>
        <w:t xml:space="preserve"> involving such constituents would obscure the pivotal difference between aksharic writing systems and syllabographic ones.</w:t>
      </w:r>
      <w:r>
        <w:rPr>
          <w:rStyle w:val="Lbjegyzet-hivatkozs"/>
        </w:rPr>
        <w:footnoteReference w:id="42"/>
      </w:r>
      <w:bookmarkEnd w:id="61"/>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pPr>
        <w:pStyle w:val="Cmsor3"/>
      </w:pPr>
      <w:bookmarkStart w:id="62" w:name="_Ref221182383"/>
      <w:bookmarkStart w:id="63" w:name="_Toc223004058"/>
      <w:r>
        <w:t xml:space="preserve">The inherent vowel of an </w:t>
      </w:r>
      <w:r>
        <w:rPr>
          <w:rStyle w:val="Foreign"/>
        </w:rPr>
        <w:t>akṣara</w:t>
      </w:r>
      <w:r>
        <w:t xml:space="preserve"> is a grapheme</w:t>
      </w:r>
      <w:bookmarkEnd w:id="62"/>
      <w:bookmarkEnd w:id="63"/>
    </w:p>
    <w:p>
      <w:r>
        <w:t>The inherent vowel  of aksharic systems comprises a bona fide grapheme. This position is not normally taken in grapholinguistic circles,</w:t>
      </w:r>
      <w:r>
        <w:rPr>
          <w:rStyle w:val="Lbjegyzet-hivatkozs"/>
        </w:rPr>
        <w:footnoteReference w:id="43"/>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w:t>
      </w:r>
    </w:p>
    <w:p>
      <w:pPr>
        <w:pStyle w:val="Normlbehzs"/>
      </w:pPr>
      <w:r>
        <w:t xml:space="preserve">Denying grapheme status to the inherent vowel would, moreover, make it difficult to demarcate aksharic systems from other types of writing systems. On the one hand, doing so would force us to see </w:t>
      </w:r>
      <w:proofErr w:type="spellStart"/>
      <w:r>
        <w:rPr>
          <w:rStyle w:val="Foreign"/>
        </w:rPr>
        <w:t>akṣara</w:t>
      </w:r>
      <w:r>
        <w:t>s</w:t>
      </w:r>
      <w:proofErr w:type="spellEnd"/>
      <w:r>
        <w:t xml:space="preserve">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4"/>
      </w:r>
    </w:p>
    <w:p>
      <w:pPr>
        <w:pStyle w:val="Cmsor3"/>
      </w:pPr>
      <w:bookmarkStart w:id="64" w:name="_Ref221269409"/>
      <w:bookmarkStart w:id="65" w:name="_Toc223004059"/>
      <w:r>
        <w:t>Supplementary graphemes</w:t>
      </w:r>
      <w:bookmarkEnd w:id="64"/>
      <w:bookmarkEnd w:id="65"/>
    </w:p>
    <w:p>
      <w:r>
        <w:t xml:space="preserve">Texts written in a phonographic writing system often include graphic signs which signify information at a level other than that of phonography. The most common examples of such signs are punctuation marks, which primarily convey information about the syntactic, semantic and/or prosodic segmentation of the text. In addition, most writing systems are supplemented with graphemes that signify abstract concepts, as well as with sings that pertain to language in an abstract way, like the </w:t>
      </w:r>
      <w:r>
        <w:rPr>
          <w:rStyle w:val="Foreign"/>
        </w:rPr>
        <w:t>avagraha</w:t>
      </w:r>
      <w:r>
        <w:t xml:space="preserve"> of the Indic writing system or the apostrophe of the Roman one, which are often used for flagging elision. Yet others may be quite beyond the </w:t>
      </w:r>
      <w:r>
        <w:lastRenderedPageBreak/>
        <w:t xml:space="preserve">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w:t>
      </w:r>
      <w:proofErr w:type="spellStart"/>
      <w:r>
        <w:t>Meletis</w:t>
      </w:r>
      <w:proofErr w:type="spellEnd"/>
      <w:r>
        <w:t xml:space="preserve">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w:t>
      </w:r>
    </w:p>
    <w:p>
      <w:pPr>
        <w:pStyle w:val="Normlbehzs"/>
      </w:pPr>
      <w:r>
        <w:t>Whatever their exact grapholinguistic status, all such signs need to be reflected somehow in transliteration, and to do so, we treat their signification as additional domains of analytic interest, supplementing the domain of speech sound. The following subsections present a classification of supplementary graphemes with respect to their linguistic function. For the practical purposes of transliteration, we group graphemes, including primary as well as supplementary graphemes, on the basis of how they are best handled in transliteration. This pragmatic classification will be discussed in §</w:t>
      </w:r>
      <w:r>
        <w:fldChar w:fldCharType="begin"/>
      </w:r>
      <w:r>
        <w:instrText xml:space="preserve"> REF _Ref222994653 \r \h </w:instrText>
      </w:r>
      <w:r>
        <w:fldChar w:fldCharType="separate"/>
      </w:r>
      <w:r>
        <w:rPr>
          <w:b/>
          <w:bCs/>
          <w:lang w:val="hu-HU"/>
        </w:rPr>
        <w:t>Hiba! A hivatkozási forrás nem található.</w:t>
      </w:r>
      <w:r>
        <w:fldChar w:fldCharType="end"/>
      </w:r>
      <w:r>
        <w:t>.</w:t>
      </w:r>
    </w:p>
    <w:p>
      <w:pPr>
        <w:pStyle w:val="Cmsor4"/>
      </w:pPr>
      <w:bookmarkStart w:id="66" w:name="_Ref222996716"/>
      <w:bookmarkStart w:id="67" w:name="_Toc223004060"/>
      <w:r>
        <w:t>Ideograms</w:t>
      </w:r>
      <w:bookmarkEnd w:id="66"/>
      <w:bookmarkEnd w:id="67"/>
    </w:p>
    <w:p>
      <w:r>
        <w:rPr>
          <w:b/>
          <w:bCs/>
          <w:lang w:eastAsia="en-US" w:bidi="ar-SA"/>
        </w:rPr>
        <w:t>Ideograms</w:t>
      </w:r>
      <w:r>
        <w:rPr>
          <w:lang w:eastAsia="en-US" w:bidi="ar-SA"/>
        </w:rPr>
        <w:t xml:space="preserve"> or </w:t>
      </w:r>
      <w:r>
        <w:rPr>
          <w:b/>
          <w:bCs/>
          <w:lang w:eastAsia="en-US" w:bidi="ar-SA"/>
        </w:rPr>
        <w:t>ideographic signs</w:t>
      </w:r>
      <w:r>
        <w:rPr>
          <w:lang w:eastAsia="en-US" w:bidi="ar-SA"/>
        </w:rPr>
        <w:t xml:space="preserve"> are graphemes that signify </w:t>
      </w:r>
      <w:r>
        <w:t>words, morphemes or abstract concepts. The fine distinctions between ideography and morphography (§</w:t>
      </w:r>
      <w:r>
        <w:fldChar w:fldCharType="begin"/>
      </w:r>
      <w:r>
        <w:instrText xml:space="preserve"> REF _Ref222820047 \r \h </w:instrText>
      </w:r>
      <w:r>
        <w:fldChar w:fldCharType="separate"/>
      </w:r>
      <w:r>
        <w:t>2.2.1</w:t>
      </w:r>
      <w:r>
        <w:fldChar w:fldCharType="end"/>
      </w:r>
      <w:r>
        <w:t xml:space="preserve">) are not relevant to this classification. Ideograms widely used in modern international writing systems include the addition sign |+|, the percent sign |%| or currency signs like |$| and |€|. Examples from the </w:t>
      </w:r>
      <w:r>
        <w:rPr>
          <w:lang w:eastAsia="en-US" w:bidi="ar-SA"/>
        </w:rPr>
        <w:t xml:space="preserve">Indic writing system are signs for </w:t>
      </w:r>
      <w:r>
        <w:rPr>
          <w:rStyle w:val="Foreign"/>
        </w:rPr>
        <w:t>oṁ</w:t>
      </w:r>
      <w:r>
        <w:t xml:space="preserve"> (when not in the form of the regular phonographic glyph of the applicable script, as in Devanagari |</w:t>
      </w:r>
      <w:r>
        <w:rPr>
          <w:rStyle w:val="ForeignDevanagariAlt"/>
          <w:rFonts w:hint="cs"/>
          <w:cs/>
        </w:rPr>
        <w:t>ॐ</w:t>
      </w:r>
      <w:r>
        <w:t xml:space="preserve">|) and </w:t>
      </w:r>
      <w:r>
        <w:rPr>
          <w:rStyle w:val="Foreign"/>
        </w:rPr>
        <w:t>siddham</w:t>
      </w:r>
      <w:r>
        <w:t xml:space="preserve"> (when this word is strongly associated with a glyph, as in Śāradā |</w:t>
      </w:r>
      <w:r>
        <w:rPr>
          <w:rStyle w:val="ForeignSharadaScript"/>
          <w:rFonts w:ascii="Sans Serif Collection" w:hAnsi="Sans Serif Collection" w:cs="Sans Serif Collection"/>
        </w:rPr>
        <w:t>𑇛</w:t>
      </w:r>
      <w:r>
        <w:t>|), as well as a number of ideograms specific to Tamil, Telugu and Burmese writing systems.</w:t>
      </w:r>
      <w:r>
        <w:t xml:space="preserve"> </w:t>
      </w:r>
      <w:r>
        <w:rPr>
          <w:b/>
          <w:bCs/>
        </w:rPr>
        <w:t>Numeral signs</w:t>
      </w:r>
      <w:r>
        <w:t xml:space="preserve">, also called </w:t>
      </w:r>
      <w:r>
        <w:rPr>
          <w:b/>
          <w:bCs/>
        </w:rPr>
        <w:t>ciphers</w:t>
      </w:r>
      <w:r>
        <w:t xml:space="preserve"> or simply </w:t>
      </w:r>
      <w:r>
        <w:rPr>
          <w:b/>
          <w:bCs/>
        </w:rPr>
        <w:t>numerals</w:t>
      </w:r>
      <w:r>
        <w:t>, are also ideographic as regards their linguistic signification.</w:t>
      </w:r>
    </w:p>
    <w:p>
      <w:pPr>
        <w:pStyle w:val="Cmsor4"/>
      </w:pPr>
      <w:bookmarkStart w:id="68" w:name="_Ref222994812"/>
      <w:bookmarkStart w:id="69" w:name="_Toc223004061"/>
      <w:r>
        <w:t>Marks</w:t>
      </w:r>
      <w:bookmarkEnd w:id="68"/>
      <w:bookmarkEnd w:id="69"/>
    </w:p>
    <w:p>
      <w:r>
        <w:rPr>
          <w:b/>
          <w:bCs/>
        </w:rPr>
        <w:t>Marks</w:t>
      </w:r>
      <w:r>
        <w:t xml:space="preserve"> are a motley category of graphic signs whose signification pertains neither to speech sounds nor to </w:t>
      </w:r>
      <w:r>
        <w:t xml:space="preserve">words or </w:t>
      </w:r>
      <w:r>
        <w:t xml:space="preserve">concepts, but which do </w:t>
      </w:r>
      <w:r>
        <w:t xml:space="preserve">reveal </w:t>
      </w:r>
      <w:r>
        <w:t>something about how the reader should convert the adjacent written text to language.</w:t>
      </w:r>
    </w:p>
    <w:p>
      <w:pPr>
        <w:pStyle w:val="Normlbehzs"/>
      </w:pPr>
      <w:r>
        <w:t xml:space="preserve">Some marks (which we may call functional marks) are </w:t>
      </w:r>
      <w:r>
        <w:rPr>
          <w:lang w:eastAsia="en-US" w:bidi="ar-SA"/>
        </w:rPr>
        <w:t xml:space="preserve">unambiguously associated with a graphemic function that pertains to the morphological or lexical level of the linguistic content of the written text. </w:t>
      </w:r>
      <w:r>
        <w:rPr>
          <w:lang w:eastAsia="en-US" w:bidi="ar-SA"/>
        </w:rPr>
        <w:t xml:space="preserve">These include </w:t>
      </w:r>
      <w:r>
        <w:rPr>
          <w:lang w:eastAsia="en-US" w:bidi="ar-SA"/>
        </w:rPr>
        <w:t xml:space="preserve">the </w:t>
      </w:r>
      <w:r>
        <w:rPr>
          <w:rStyle w:val="Foreign"/>
          <w:b/>
          <w:bCs/>
        </w:rPr>
        <w:t>avagraha</w:t>
      </w:r>
      <w:r>
        <w:t xml:space="preserve"> (§</w:t>
      </w:r>
      <w:r>
        <w:fldChar w:fldCharType="begin"/>
      </w:r>
      <w:r>
        <w:instrText xml:space="preserve"> REF _Ref201846134 \r \h </w:instrText>
      </w:r>
      <w:r>
        <w:fldChar w:fldCharType="separate"/>
      </w:r>
      <w:r>
        <w:t>4.9.1</w:t>
      </w:r>
      <w:r>
        <w:fldChar w:fldCharType="end"/>
      </w:r>
      <w:r>
        <w:t xml:space="preserve">), a special grapheme in many varieties of the Indic writing system, </w:t>
      </w:r>
      <w:r>
        <w:t xml:space="preserve">whose </w:t>
      </w:r>
      <w:r>
        <w:t>function is to help the identification of morphemes that would be otherwise homographic</w:t>
      </w:r>
      <w:r>
        <w:t xml:space="preserve"> (§</w:t>
      </w:r>
      <w:r>
        <w:fldChar w:fldCharType="begin"/>
      </w:r>
      <w:r>
        <w:instrText xml:space="preserve"> REF _Ref221265726 \r \h </w:instrText>
      </w:r>
      <w:r>
        <w:fldChar w:fldCharType="separate"/>
      </w:r>
      <w:r>
        <w:t>2.5.2</w:t>
      </w:r>
      <w:r>
        <w:fldChar w:fldCharType="end"/>
      </w:r>
      <w:r>
        <w:t>). Another example is</w:t>
      </w:r>
      <w:r>
        <w:t xml:space="preserve"> the </w:t>
      </w:r>
      <w:r>
        <w:rPr>
          <w:b/>
          <w:bCs/>
        </w:rPr>
        <w:t>abbreviation mark</w:t>
      </w:r>
      <w:r>
        <w:t xml:space="preserve"> found in some varieties of the Indic writing system</w:t>
      </w:r>
      <w:r>
        <w:t xml:space="preserve"> (such as Devanagari |</w:t>
      </w:r>
      <w:r>
        <w:rPr>
          <w:rStyle w:val="ForeignDevanagariScript"/>
          <w:rFonts w:hint="cs"/>
          <w:cs/>
        </w:rPr>
        <w:t>॰</w:t>
      </w:r>
      <w:r>
        <w:t>|)</w:t>
      </w:r>
      <w:r>
        <w:t>, which is used in conjunction with a sequence of phonographic graphemes (which may or may not be otherwise meaningful) to indicate that they comprise an abbreviation standing for a word that is not fully written. Abbreviation marks, thus, also support the identification of morphemes.</w:t>
      </w:r>
    </w:p>
    <w:p>
      <w:pPr>
        <w:pStyle w:val="Normlbehzs"/>
      </w:pPr>
      <w:r>
        <w:t xml:space="preserve">Other marks (which could be called symbolic marks) </w:t>
      </w:r>
      <w:r>
        <w:t>have a less clearly identifiable linguistic function and a less precise association between glyph and function across the range of texts we deal with</w:t>
      </w:r>
      <w:r>
        <w:t xml:space="preserve">, </w:t>
      </w:r>
      <w:r>
        <w:t>although clear functions and unequivocally associated signs for them may be present in some of the specific writing systems</w:t>
      </w:r>
      <w:r>
        <w:t xml:space="preserve">. These include </w:t>
      </w:r>
      <w:r>
        <w:rPr>
          <w:b/>
          <w:bCs/>
        </w:rPr>
        <w:t>punctuation marks</w:t>
      </w:r>
      <w:r>
        <w:t xml:space="preserve">, which we define in a strict sense as </w:t>
      </w:r>
      <w:r>
        <w:t xml:space="preserve">graphic signs employed in the original for syntactic or metrical segmentation into small to medium-sized chunks such as such as sentences, clauses, list items or metrical units. They are </w:t>
      </w:r>
      <w:r>
        <w:t xml:space="preserve">thus </w:t>
      </w:r>
      <w:r>
        <w:t xml:space="preserve">similar in function to a modern comma, full stop, question mark, exclamation mark, colon or semicolon. </w:t>
      </w:r>
      <w:r>
        <w:t>Conversely, s</w:t>
      </w:r>
      <w:r>
        <w:t>igns that typically occur at the beginning of end of entire texts or large semantic units (comparable to paragraphs and chapters) are excluded from the scope of punctuation.</w:t>
      </w:r>
      <w:r>
        <w:t xml:space="preserve"> </w:t>
      </w:r>
      <w:r>
        <w:t>Punctuation marks understood in this way help the reader construct linguistic structure out of the unilinear flow of graphemes.</w:t>
      </w:r>
    </w:p>
    <w:p>
      <w:pPr>
        <w:pStyle w:val="Normlbehzs"/>
      </w:pPr>
      <w:r>
        <w:rPr>
          <w:lang w:eastAsia="en-US" w:bidi="ar-SA"/>
        </w:rPr>
        <w:lastRenderedPageBreak/>
        <w:t xml:space="preserve">Whereas punctuation marks signify structural units of language, the marks we call </w:t>
      </w:r>
      <w:r>
        <w:rPr>
          <w:b/>
          <w:bCs/>
        </w:rPr>
        <w:t>connectors</w:t>
      </w:r>
      <w:r>
        <w:t xml:space="preserve"> are used for indicating that a spatial interruption in the script is not to be understood as a break in linguistic structure, like the modern end-of-line hyphen, whose information content is that the end of a written line is not the end of a word. In Indic writing systems we are aware of two slightly different usages of connectors. In one, similarly to the hyphen, a mark indicates that there is no word break at the end of a line. In the other, a part of the writing surface that could not accommodate the text to be written is filled up with one or more marks in order to preserve the continuity of the writing (regardless of whether a word break is present at the spot or not), while the actual written text continues after the interruption.</w:t>
      </w:r>
      <w:r>
        <w:rPr>
          <w:rStyle w:val="Lbjegyzet-hivatkozs"/>
        </w:rPr>
        <w:footnoteReference w:id="45"/>
      </w:r>
    </w:p>
    <w:p>
      <w:pPr>
        <w:pStyle w:val="Cmsor4"/>
      </w:pPr>
      <w:bookmarkStart w:id="70" w:name="_Ref222997869"/>
      <w:bookmarkStart w:id="71" w:name="_Ref222998271"/>
      <w:bookmarkStart w:id="72" w:name="_Toc223004062"/>
      <w:r>
        <w:t>Abstract symbols</w:t>
      </w:r>
      <w:bookmarkEnd w:id="70"/>
      <w:bookmarkEnd w:id="71"/>
      <w:bookmarkEnd w:id="72"/>
    </w:p>
    <w:p>
      <w:pPr>
        <w:rPr>
          <w:lang w:eastAsia="en-US" w:bidi="ar-SA"/>
        </w:rPr>
      </w:pPr>
      <w:r>
        <w:rPr>
          <w:b/>
          <w:bCs/>
        </w:rPr>
        <w:t>Abstract symbols</w:t>
      </w:r>
      <w:r>
        <w:t xml:space="preserve"> </w:t>
      </w:r>
      <w:r>
        <w:t xml:space="preserve">— or simply </w:t>
      </w:r>
      <w:r>
        <w:rPr>
          <w:b/>
          <w:bCs/>
        </w:rPr>
        <w:t>symbols</w:t>
      </w:r>
      <w:r>
        <w:t xml:space="preserve"> par excellence — is the catch-all category for any </w:t>
      </w:r>
      <w:r>
        <w:t>glyphs that we at least provisionally recognise as graphemes, but do not explicitly classify as phonographic</w:t>
      </w:r>
      <w:r>
        <w:t xml:space="preserve"> signs</w:t>
      </w:r>
      <w:r>
        <w:t>, ideographic</w:t>
      </w:r>
      <w:r>
        <w:t xml:space="preserve"> signs</w:t>
      </w:r>
      <w:r>
        <w:t>, or mark</w:t>
      </w:r>
      <w:r>
        <w:t>s</w:t>
      </w:r>
      <w:r>
        <w:t>. This does not mean that an abstract symbol has no graphemic function, merely that we opt to not to assert any particular function for it.  This may be the case because we are not confident that a particular instance of a particular glyph serves a particular function, or because our analytic interest does not include identifying the function of some or all non-alphanumeric glyphs.</w:t>
      </w:r>
    </w:p>
    <w:p>
      <w:pPr>
        <w:pStyle w:val="Cmsor3"/>
      </w:pPr>
      <w:bookmarkStart w:id="73" w:name="_Ref221524063"/>
      <w:bookmarkStart w:id="74" w:name="_Toc223004063"/>
      <w:r>
        <w:t>Other entities with a graphemic function</w:t>
      </w:r>
      <w:bookmarkEnd w:id="73"/>
      <w:bookmarkEnd w:id="74"/>
    </w:p>
    <w:p>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impractical to transliterate. In working with texts, we remain aware of these graphemic functions, but exclude them from the domain of interest for transliteration.</w:t>
      </w:r>
      <w:r>
        <w:rPr>
          <w:rStyle w:val="Lbjegyzet-hivatkozs"/>
        </w:rPr>
        <w:footnoteReference w:id="46"/>
      </w:r>
    </w:p>
    <w:p>
      <w:pPr>
        <w:pStyle w:val="Cmsor2"/>
        <w:rPr>
          <w:lang w:bidi="sa-IN"/>
        </w:rPr>
      </w:pPr>
      <w:r>
        <w:rPr>
          <w:lang w:bidi="sa-IN"/>
        </w:rPr>
        <w:t>Graphetic analysis</w:t>
      </w:r>
    </w:p>
    <w:p>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trPr>
          <w:cnfStyle w:val="100000000000" w:firstRow="1" w:lastRow="0" w:firstColumn="0" w:lastColumn="0" w:oddVBand="0" w:evenVBand="0" w:oddHBand="0" w:evenHBand="0" w:firstRowFirstColumn="0" w:firstRowLastColumn="0" w:lastRowFirstColumn="0" w:lastRowLastColumn="0"/>
        </w:trPr>
        <w:tc>
          <w:tcPr>
            <w:tcW w:w="9639" w:type="dxa"/>
            <w:gridSpan w:val="5"/>
          </w:tcPr>
          <w:p>
            <w:pPr>
              <w:pStyle w:val="Kpalrs"/>
            </w:pPr>
            <w:bookmarkStart w:id="75" w:name="_Ref220942682"/>
            <w:r>
              <w:t xml:space="preserve">Figure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75"/>
            <w:r>
              <w:t>. Graphetic entities in the Devanagari glyph |</w:t>
            </w:r>
            <w:proofErr w:type="spellStart"/>
            <w:r>
              <w:t>klau</w:t>
            </w:r>
            <w:proofErr w:type="spellEnd"/>
            <w:r>
              <w:t>|</w:t>
            </w:r>
          </w:p>
        </w:tc>
      </w:tr>
      <w:tr>
        <w:tc>
          <w:tcPr>
            <w:tcW w:w="2268" w:type="dxa"/>
            <w:gridSpan w:val="2"/>
            <w:shd w:val="clear" w:color="auto" w:fill="F0F7D7"/>
            <w:vAlign w:val="center"/>
          </w:tcPr>
          <w:p>
            <w:pPr>
              <w:keepNext/>
              <w:jc w:val="center"/>
            </w:pPr>
            <w:r>
              <w:lastRenderedPageBreak/>
              <w:t>graphemic comp.</w:t>
            </w:r>
          </w:p>
        </w:tc>
        <w:tc>
          <w:tcPr>
            <w:tcW w:w="7371" w:type="dxa"/>
            <w:gridSpan w:val="3"/>
            <w:shd w:val="clear" w:color="auto" w:fill="F0F7D7"/>
            <w:vAlign w:val="center"/>
          </w:tcPr>
          <w:p>
            <w:pPr>
              <w:keepNext/>
              <w:jc w:val="center"/>
            </w:pPr>
            <w:r>
              <w:t>graphetic composition</w:t>
            </w:r>
          </w:p>
        </w:tc>
      </w:tr>
      <w:tr>
        <w:tc>
          <w:tcPr>
            <w:tcW w:w="1134" w:type="dxa"/>
            <w:vAlign w:val="center"/>
          </w:tcPr>
          <w:p>
            <w:pPr>
              <w:keepNext/>
              <w:jc w:val="center"/>
              <w:rPr>
                <w:color w:val="92D050"/>
              </w:rPr>
            </w:pPr>
            <w:r>
              <w:rPr>
                <w:color w:val="92D050"/>
              </w:rPr>
              <w:t>grapheme</w:t>
            </w:r>
          </w:p>
        </w:tc>
        <w:tc>
          <w:tcPr>
            <w:tcW w:w="1134" w:type="dxa"/>
            <w:vAlign w:val="center"/>
          </w:tcPr>
          <w:p>
            <w:pPr>
              <w:keepNext/>
              <w:jc w:val="center"/>
            </w:pPr>
            <w:r>
              <w:rPr>
                <w:color w:val="3333FF"/>
              </w:rPr>
              <w:t>character</w:t>
            </w:r>
          </w:p>
        </w:tc>
        <w:tc>
          <w:tcPr>
            <w:tcW w:w="5103" w:type="dxa"/>
            <w:shd w:val="clear" w:color="auto" w:fill="3333FF"/>
            <w:vAlign w:val="center"/>
          </w:tcPr>
          <w:p>
            <w:pPr>
              <w:keepNext/>
              <w:jc w:val="center"/>
            </w:pPr>
            <w:r>
              <w:rPr>
                <w:color w:val="FFFFFF" w:themeColor="background1"/>
              </w:rPr>
              <w:t>glyph |</w:t>
            </w:r>
            <w:proofErr w:type="spellStart"/>
            <w:r>
              <w:rPr>
                <w:color w:val="FFFFFF" w:themeColor="background1"/>
              </w:rPr>
              <w:t>klau</w:t>
            </w:r>
            <w:proofErr w:type="spellEnd"/>
            <w:r>
              <w:rPr>
                <w:color w:val="FFFFFF" w:themeColor="background1"/>
              </w:rPr>
              <w:t>|</w:t>
            </w:r>
          </w:p>
        </w:tc>
        <w:tc>
          <w:tcPr>
            <w:tcW w:w="1134" w:type="dxa"/>
            <w:shd w:val="clear" w:color="auto" w:fill="66FF66"/>
            <w:vAlign w:val="center"/>
          </w:tcPr>
          <w:p>
            <w:pPr>
              <w:keepNext/>
              <w:jc w:val="center"/>
            </w:pPr>
            <w:r>
              <w:t>graph</w:t>
            </w:r>
          </w:p>
        </w:tc>
        <w:tc>
          <w:tcPr>
            <w:tcW w:w="1134" w:type="dxa"/>
            <w:shd w:val="clear" w:color="auto" w:fill="FFFF66"/>
            <w:vAlign w:val="center"/>
          </w:tcPr>
          <w:p>
            <w:pPr>
              <w:keepNext/>
              <w:jc w:val="center"/>
            </w:pPr>
            <w:r>
              <w:t>element</w:t>
            </w:r>
          </w:p>
        </w:tc>
      </w:tr>
      <w:tr>
        <w:trPr>
          <w:trHeight w:hRule="exact" w:val="340"/>
        </w:trPr>
        <w:tc>
          <w:tcPr>
            <w:tcW w:w="1134" w:type="dxa"/>
            <w:vMerge w:val="restart"/>
            <w:vAlign w:val="center"/>
          </w:tcPr>
          <w:p>
            <w:pPr>
              <w:keepNext/>
              <w:jc w:val="center"/>
              <w:rPr>
                <w:color w:val="92D050"/>
              </w:rPr>
            </w:pPr>
            <w:r>
              <w:rPr>
                <w:color w:val="92D050"/>
              </w:rPr>
              <w:t>&lt;k&gt;</w:t>
            </w:r>
          </w:p>
        </w:tc>
        <w:tc>
          <w:tcPr>
            <w:tcW w:w="1134" w:type="dxa"/>
            <w:vMerge w:val="restart"/>
            <w:vAlign w:val="center"/>
          </w:tcPr>
          <w:p>
            <w:pPr>
              <w:keepNext/>
              <w:jc w:val="center"/>
              <w:rPr>
                <w:color w:val="3333FF"/>
              </w:rPr>
            </w:pPr>
            <w:r>
              <w:rPr>
                <w:color w:val="3333FF"/>
              </w:rPr>
              <w:t>&lt;</w:t>
            </w:r>
            <w:proofErr w:type="spellStart"/>
            <w:r>
              <w:rPr>
                <w:color w:val="3333FF"/>
              </w:rPr>
              <w:t>klau</w:t>
            </w:r>
            <w:proofErr w:type="spellEnd"/>
            <w:r>
              <w:rPr>
                <w:color w:val="3333FF"/>
              </w:rPr>
              <w:t>&gt;</w:t>
            </w:r>
          </w:p>
        </w:tc>
        <w:tc>
          <w:tcPr>
            <w:tcW w:w="5103" w:type="dxa"/>
            <w:vMerge w:val="restart"/>
            <w:vAlign w:val="bottom"/>
          </w:tcPr>
          <w:p>
            <w:pPr>
              <w:keepNext/>
              <w:jc w:val="center"/>
            </w:pPr>
            <w:r>
              <w:rPr>
                <w:noProof/>
              </w:rPr>
              <w:drawing>
                <wp:inline distT="0" distB="0" distL="0" distR="0">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pPr>
              <w:keepNext/>
              <w:jc w:val="center"/>
            </w:pPr>
            <w:r>
              <w:t>1 |k|</w:t>
            </w:r>
          </w:p>
        </w:tc>
        <w:tc>
          <w:tcPr>
            <w:tcW w:w="1134" w:type="dxa"/>
            <w:shd w:val="clear" w:color="auto" w:fill="FFFF66"/>
            <w:vAlign w:val="center"/>
          </w:tcPr>
          <w:p>
            <w:pPr>
              <w:keepNext/>
              <w:jc w:val="center"/>
            </w:pPr>
            <w:r>
              <w:t>A</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B</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C</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D</w:t>
            </w:r>
          </w:p>
        </w:tc>
      </w:tr>
      <w:tr>
        <w:trPr>
          <w:trHeight w:hRule="exact" w:val="340"/>
        </w:trPr>
        <w:tc>
          <w:tcPr>
            <w:tcW w:w="1134" w:type="dxa"/>
            <w:vMerge w:val="restart"/>
            <w:vAlign w:val="center"/>
          </w:tcPr>
          <w:p>
            <w:pPr>
              <w:keepNext/>
              <w:jc w:val="center"/>
              <w:rPr>
                <w:color w:val="92D050"/>
              </w:rPr>
            </w:pPr>
            <w:r>
              <w:rPr>
                <w:color w:val="92D050"/>
              </w:rPr>
              <w:t>&lt;l&gt;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2 |l|</w:t>
            </w:r>
          </w:p>
        </w:tc>
        <w:tc>
          <w:tcPr>
            <w:tcW w:w="1134" w:type="dxa"/>
            <w:shd w:val="clear" w:color="auto" w:fill="FFFF66"/>
            <w:vAlign w:val="center"/>
          </w:tcPr>
          <w:p>
            <w:pPr>
              <w:keepNext/>
              <w:jc w:val="center"/>
            </w:pPr>
            <w:r>
              <w:t>E</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F</w:t>
            </w:r>
          </w:p>
        </w:tc>
      </w:tr>
      <w:tr>
        <w:trPr>
          <w:trHeight w:hRule="exact" w:val="340"/>
        </w:trPr>
        <w:tc>
          <w:tcPr>
            <w:tcW w:w="1134" w:type="dxa"/>
            <w:vMerge w:val="restart"/>
            <w:vAlign w:val="center"/>
          </w:tcPr>
          <w:p>
            <w:pPr>
              <w:keepNext/>
              <w:jc w:val="center"/>
              <w:rPr>
                <w:color w:val="92D050"/>
              </w:rPr>
            </w:pPr>
            <w:r>
              <w:rPr>
                <w:color w:val="92D050"/>
              </w:rPr>
              <w:t>&lt;au&gt;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3 |au|</w:t>
            </w:r>
          </w:p>
        </w:tc>
        <w:tc>
          <w:tcPr>
            <w:tcW w:w="1134" w:type="dxa"/>
            <w:shd w:val="clear" w:color="auto" w:fill="FFFF66"/>
            <w:vAlign w:val="center"/>
          </w:tcPr>
          <w:p>
            <w:pPr>
              <w:keepNext/>
              <w:jc w:val="center"/>
            </w:pPr>
            <w:r>
              <w:t>G</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H</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I</w:t>
            </w:r>
          </w:p>
        </w:tc>
      </w:tr>
      <w:tr>
        <w:trPr>
          <w:trHeight w:hRule="exact" w:val="340"/>
        </w:trPr>
        <w:tc>
          <w:tcPr>
            <w:tcW w:w="1134" w:type="dxa"/>
            <w:vMerge/>
            <w:vAlign w:val="center"/>
          </w:tcPr>
          <w:p>
            <w:pPr>
              <w:jc w:val="center"/>
            </w:pPr>
          </w:p>
        </w:tc>
        <w:tc>
          <w:tcPr>
            <w:tcW w:w="1134" w:type="dxa"/>
            <w:vMerge/>
            <w:vAlign w:val="center"/>
          </w:tcPr>
          <w:p>
            <w:pPr>
              <w:jc w:val="center"/>
            </w:pPr>
          </w:p>
        </w:tc>
        <w:tc>
          <w:tcPr>
            <w:tcW w:w="5103" w:type="dxa"/>
            <w:vMerge/>
            <w:vAlign w:val="center"/>
          </w:tcPr>
          <w:p>
            <w:pPr>
              <w:jc w:val="center"/>
            </w:pPr>
          </w:p>
        </w:tc>
        <w:tc>
          <w:tcPr>
            <w:tcW w:w="1134" w:type="dxa"/>
            <w:vMerge/>
            <w:shd w:val="clear" w:color="auto" w:fill="66FF66"/>
            <w:vAlign w:val="center"/>
          </w:tcPr>
          <w:p>
            <w:pPr>
              <w:jc w:val="center"/>
            </w:pPr>
          </w:p>
        </w:tc>
        <w:tc>
          <w:tcPr>
            <w:tcW w:w="1134" w:type="dxa"/>
            <w:shd w:val="clear" w:color="auto" w:fill="FFFF66"/>
            <w:vAlign w:val="center"/>
          </w:tcPr>
          <w:p>
            <w:pPr>
              <w:jc w:val="center"/>
            </w:pPr>
            <w:r>
              <w:t>J</w:t>
            </w:r>
          </w:p>
        </w:tc>
      </w:tr>
    </w:tbl>
    <w:p/>
    <w:p>
      <w:pPr>
        <w:pStyle w:val="Cmsor3"/>
        <w:rPr>
          <w:lang w:bidi="sa-IN"/>
        </w:rPr>
      </w:pPr>
      <w:bookmarkStart w:id="76" w:name="_Toc199757538"/>
      <w:bookmarkStart w:id="77" w:name="_Ref199758726"/>
      <w:bookmarkStart w:id="78" w:name="_Ref199770899"/>
      <w:bookmarkStart w:id="79" w:name="_Ref199836496"/>
      <w:bookmarkStart w:id="80" w:name="_Ref199836546"/>
      <w:bookmarkStart w:id="81" w:name="_Ref201310961"/>
      <w:bookmarkStart w:id="82" w:name="_Ref201313503"/>
      <w:bookmarkStart w:id="83" w:name="_Ref201313506"/>
      <w:bookmarkStart w:id="84" w:name="_Ref201587721"/>
      <w:bookmarkStart w:id="85" w:name="_Ref220686261"/>
      <w:bookmarkStart w:id="86" w:name="_Ref221116626"/>
      <w:bookmarkStart w:id="87" w:name="_Toc223004064"/>
      <w:r>
        <w:rPr>
          <w:lang w:bidi="sa-IN"/>
        </w:rPr>
        <w:t>Characters</w:t>
      </w:r>
      <w:bookmarkEnd w:id="76"/>
      <w:bookmarkEnd w:id="77"/>
      <w:bookmarkEnd w:id="78"/>
      <w:bookmarkEnd w:id="79"/>
      <w:bookmarkEnd w:id="80"/>
      <w:bookmarkEnd w:id="81"/>
      <w:bookmarkEnd w:id="82"/>
      <w:bookmarkEnd w:id="83"/>
      <w:bookmarkEnd w:id="84"/>
      <w:bookmarkEnd w:id="85"/>
      <w:bookmarkEnd w:id="86"/>
      <w:bookmarkEnd w:id="87"/>
    </w:p>
    <w:p>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88" w:name="_Ref199837795"/>
      <w:r>
        <w:rPr>
          <w:rStyle w:val="Lbjegyzet-hivatkozs"/>
        </w:rPr>
        <w:footnoteReference w:id="47"/>
      </w:r>
      <w:bookmarkEnd w:id="88"/>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9"/>
      </w:r>
      <w:r>
        <w:t xml:space="preserve"> In most cases, however, </w:t>
      </w:r>
      <w:proofErr w:type="spellStart"/>
      <w:r>
        <w:rPr>
          <w:rStyle w:val="Foreign"/>
        </w:rPr>
        <w:t>akṣara</w:t>
      </w:r>
      <w:r>
        <w:t>s</w:t>
      </w:r>
      <w:proofErr w:type="spellEnd"/>
      <w:r>
        <w:t xml:space="preserve">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w:t>
      </w:r>
      <w:proofErr w:type="spellStart"/>
      <w:r>
        <w:rPr>
          <w:lang w:bidi="sa-IN"/>
        </w:rPr>
        <w:t>klau</w:t>
      </w:r>
      <w:proofErr w:type="spellEnd"/>
      <w:r>
        <w:rPr>
          <w:lang w:bidi="sa-IN"/>
        </w:rPr>
        <w:t xml:space="preserve">&gt; is a single character in an Indic writing system, which consists of the graphemes &lt;k&gt;, &lt;l&gt; and &lt;au&gt;.  </w:t>
      </w:r>
      <w:r>
        <w:t>Characters are emic units of a writing system in spite of being graphetically determined, and therefore we use angle brackets for representing them.</w:t>
      </w:r>
    </w:p>
    <w:p>
      <w:pPr>
        <w:pStyle w:val="Normlbehzs"/>
      </w:pPr>
      <w:r>
        <w:t>The term ‘character’ is widely used in a vague non-technical sense, and is rarely defined in a rigorous manner;</w:t>
      </w:r>
      <w:r>
        <w:rPr>
          <w:rStyle w:val="Lbjegyzet-hivatkozs"/>
        </w:rPr>
        <w:footnoteReference w:id="50"/>
      </w:r>
      <w:r>
        <w:t xml:space="preserve"> instead, much of the grapholinguistic literature tends to deal with the character — as defined by us — under the blanket term ‘segment’. Importantly, a ‘character’ in information technology, specifically in the Unicode standard,</w:t>
      </w:r>
      <w:bookmarkStart w:id="89" w:name="_Ref199852369"/>
      <w:r>
        <w:rPr>
          <w:rStyle w:val="Lbjegyzet-hivatkozs"/>
        </w:rPr>
        <w:footnoteReference w:id="51"/>
      </w:r>
      <w:bookmarkEnd w:id="89"/>
      <w:r>
        <w:t xml:space="preserve"> is </w:t>
      </w:r>
      <w:r>
        <w:rPr>
          <w:i/>
          <w:iCs/>
        </w:rPr>
        <w:t>not</w:t>
      </w:r>
      <w:r>
        <w:t xml:space="preserve"> what we define as a character.</w:t>
      </w:r>
    </w:p>
    <w:p>
      <w:pPr>
        <w:pStyle w:val="Cmsor3"/>
      </w:pPr>
      <w:bookmarkStart w:id="90" w:name="_Ref221093746"/>
      <w:bookmarkStart w:id="91" w:name="_Toc223004065"/>
      <w:r>
        <w:lastRenderedPageBreak/>
        <w:t>Graphs and glyphs</w:t>
      </w:r>
      <w:bookmarkEnd w:id="90"/>
      <w:bookmarkEnd w:id="91"/>
    </w:p>
    <w:p>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2"/>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(corresponding to the character &lt;</w:t>
      </w:r>
      <w:proofErr w:type="spellStart"/>
      <w:r>
        <w:t>klau</w:t>
      </w:r>
      <w:proofErr w:type="spellEnd"/>
      <w:r>
        <w:t xml:space="preserve">&gt;)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92" w:name="_Ref198909201"/>
      <w:r>
        <w:rPr>
          <w:rStyle w:val="Lbjegyzet-hivatkozs"/>
        </w:rPr>
        <w:footnoteReference w:id="53"/>
      </w:r>
      <w:bookmarkEnd w:id="92"/>
    </w:p>
    <w:p>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w:t>
      </w:r>
      <w:proofErr w:type="spellStart"/>
      <w:r>
        <w:t>rddhe</w:t>
      </w:r>
      <w:proofErr w:type="spellEnd"/>
      <w:r>
        <w:t>|.”</w:t>
      </w:r>
    </w:p>
    <w:p>
      <w:pPr>
        <w:pStyle w:val="Cmsor3"/>
      </w:pPr>
      <w:bookmarkStart w:id="93" w:name="_Ref221181689"/>
      <w:bookmarkStart w:id="94" w:name="_Ref199836662"/>
      <w:bookmarkStart w:id="95" w:name="_Toc223004066"/>
      <w:r>
        <w:t>Character and glyph complexity</w:t>
      </w:r>
      <w:bookmarkEnd w:id="93"/>
      <w:bookmarkEnd w:id="95"/>
    </w:p>
    <w:p>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w:t>
      </w:r>
      <w:proofErr w:type="spellStart"/>
      <w:r>
        <w:t>klau</w:t>
      </w:r>
      <w:proofErr w:type="spellEnd"/>
      <w:r>
        <w:t>&gt;.</w:t>
      </w:r>
    </w:p>
    <w:p>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a conjunct is always a complex glyph because it involves two or more consonant components, but a complex glyph is not necessarily a conjunct as it may consist of a consonant and a vowel component.</w:t>
      </w:r>
    </w:p>
    <w:p>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trPr>
          <w:cnfStyle w:val="100000000000" w:firstRow="1" w:lastRow="0" w:firstColumn="0" w:lastColumn="0" w:oddVBand="0" w:evenVBand="0" w:oddHBand="0" w:evenHBand="0" w:firstRowFirstColumn="0" w:firstRowLastColumn="0" w:lastRowFirstColumn="0" w:lastRowLastColumn="0"/>
        </w:trPr>
        <w:tc>
          <w:tcPr>
            <w:tcW w:w="9634" w:type="dxa"/>
            <w:gridSpan w:val="6"/>
          </w:tcPr>
          <w:p>
            <w:pPr>
              <w:pStyle w:val="Kpalrs"/>
              <w:keepNext/>
            </w:pPr>
            <w:bookmarkStart w:id="96" w:name="_Ref220922257"/>
            <w:r>
              <w:lastRenderedPageBreak/>
              <w:t xml:space="preserve">Figure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96"/>
            <w:r>
              <w:t>. Character and glyph complexity</w:t>
            </w:r>
          </w:p>
        </w:tc>
      </w:tr>
      <w:tr>
        <w:tc>
          <w:tcPr>
            <w:tcW w:w="454" w:type="dxa"/>
            <w:shd w:val="clear" w:color="auto" w:fill="F0F7D7"/>
          </w:tcPr>
          <w:p>
            <w:pPr>
              <w:keepNext/>
              <w:jc w:val="center"/>
            </w:pPr>
          </w:p>
        </w:tc>
        <w:tc>
          <w:tcPr>
            <w:tcW w:w="1134" w:type="dxa"/>
            <w:shd w:val="clear" w:color="auto" w:fill="F0F7D7"/>
          </w:tcPr>
          <w:p>
            <w:pPr>
              <w:keepNext/>
              <w:jc w:val="center"/>
            </w:pPr>
            <w:r>
              <w:t>grapheme</w:t>
            </w:r>
          </w:p>
        </w:tc>
        <w:tc>
          <w:tcPr>
            <w:tcW w:w="1134" w:type="dxa"/>
            <w:shd w:val="clear" w:color="auto" w:fill="F0F7D7"/>
          </w:tcPr>
          <w:p>
            <w:pPr>
              <w:keepNext/>
              <w:jc w:val="center"/>
            </w:pPr>
            <w:r>
              <w:t>character</w:t>
            </w:r>
          </w:p>
        </w:tc>
        <w:tc>
          <w:tcPr>
            <w:tcW w:w="1134" w:type="dxa"/>
            <w:shd w:val="clear" w:color="auto" w:fill="F0F7D7"/>
          </w:tcPr>
          <w:p>
            <w:pPr>
              <w:keepNext/>
              <w:jc w:val="center"/>
            </w:pPr>
            <w:r>
              <w:t>glyph</w:t>
            </w:r>
          </w:p>
        </w:tc>
        <w:tc>
          <w:tcPr>
            <w:tcW w:w="1134" w:type="dxa"/>
            <w:shd w:val="clear" w:color="auto" w:fill="F0F7D7"/>
          </w:tcPr>
          <w:p>
            <w:pPr>
              <w:keepNext/>
              <w:jc w:val="center"/>
            </w:pPr>
            <w:r>
              <w:t>graph</w:t>
            </w:r>
          </w:p>
        </w:tc>
        <w:tc>
          <w:tcPr>
            <w:tcW w:w="4644" w:type="dxa"/>
            <w:shd w:val="clear" w:color="auto" w:fill="F0F7D7"/>
          </w:tcPr>
          <w:p>
            <w:pPr>
              <w:keepNext/>
            </w:pPr>
            <w:r>
              <w:t>comment</w:t>
            </w:r>
          </w:p>
        </w:tc>
      </w:tr>
      <w:tr>
        <w:tc>
          <w:tcPr>
            <w:tcW w:w="454" w:type="dxa"/>
            <w:vAlign w:val="center"/>
          </w:tcPr>
          <w:p>
            <w:pPr>
              <w:keepNext/>
              <w:jc w:val="center"/>
            </w:pPr>
            <w:r>
              <w:t>1</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|A|</w:t>
            </w:r>
          </w:p>
        </w:tc>
        <w:tc>
          <w:tcPr>
            <w:tcW w:w="1134" w:type="dxa"/>
            <w:vAlign w:val="center"/>
          </w:tcPr>
          <w:p>
            <w:pPr>
              <w:keepNext/>
              <w:jc w:val="center"/>
            </w:pPr>
            <w:r>
              <w:t>|A|</w:t>
            </w:r>
          </w:p>
        </w:tc>
        <w:tc>
          <w:tcPr>
            <w:tcW w:w="4644" w:type="dxa"/>
            <w:vAlign w:val="center"/>
          </w:tcPr>
          <w:p>
            <w:pPr>
              <w:keepNext/>
            </w:pPr>
            <w:r>
              <w:t>simplex character, simplex glyph</w:t>
            </w:r>
          </w:p>
        </w:tc>
      </w:tr>
      <w:tr>
        <w:tc>
          <w:tcPr>
            <w:tcW w:w="454" w:type="dxa"/>
            <w:vAlign w:val="center"/>
          </w:tcPr>
          <w:p>
            <w:pPr>
              <w:keepNext/>
              <w:jc w:val="center"/>
            </w:pPr>
            <w:r>
              <w:t>2</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w:t>
            </w:r>
            <w:r>
              <w:rPr>
                <w:rStyle w:val="ForeignDevanagariScript"/>
                <w:rFonts w:hint="cs"/>
                <w:cs/>
              </w:rPr>
              <w:t>अ</w:t>
            </w:r>
            <w:r>
              <w:t>|</w:t>
            </w:r>
          </w:p>
        </w:tc>
        <w:tc>
          <w:tcPr>
            <w:tcW w:w="1134" w:type="dxa"/>
            <w:vAlign w:val="center"/>
          </w:tcPr>
          <w:p>
            <w:pPr>
              <w:keepNext/>
              <w:jc w:val="center"/>
            </w:pPr>
            <w:r>
              <w:t>|</w:t>
            </w:r>
            <w:r>
              <w:rPr>
                <w:rStyle w:val="ForeignDevanagariScript"/>
                <w:rFonts w:hint="cs"/>
                <w:cs/>
              </w:rPr>
              <w:t>अ</w:t>
            </w:r>
            <w:r>
              <w:t>|</w:t>
            </w:r>
          </w:p>
        </w:tc>
        <w:tc>
          <w:tcPr>
            <w:tcW w:w="4644" w:type="dxa"/>
            <w:vAlign w:val="center"/>
          </w:tcPr>
          <w:p>
            <w:pPr>
              <w:keepNext/>
            </w:pPr>
            <w:r>
              <w:t>simplex character, simplex glyph</w:t>
            </w:r>
          </w:p>
        </w:tc>
      </w:tr>
      <w:tr>
        <w:tc>
          <w:tcPr>
            <w:tcW w:w="454" w:type="dxa"/>
            <w:vMerge w:val="restart"/>
            <w:vAlign w:val="center"/>
          </w:tcPr>
          <w:p>
            <w:pPr>
              <w:keepNext/>
              <w:jc w:val="center"/>
            </w:pPr>
            <w:r>
              <w:t>3</w:t>
            </w:r>
          </w:p>
        </w:tc>
        <w:tc>
          <w:tcPr>
            <w:tcW w:w="1134" w:type="dxa"/>
            <w:vAlign w:val="center"/>
          </w:tcPr>
          <w:p>
            <w:pPr>
              <w:keepNext/>
              <w:jc w:val="center"/>
            </w:pPr>
            <w:r>
              <w:t>&lt;k&gt;</w:t>
            </w:r>
          </w:p>
        </w:tc>
        <w:tc>
          <w:tcPr>
            <w:tcW w:w="1134" w:type="dxa"/>
            <w:vMerge w:val="restart"/>
            <w:vAlign w:val="center"/>
          </w:tcPr>
          <w:p>
            <w:pPr>
              <w:keepNext/>
              <w:jc w:val="center"/>
            </w:pPr>
            <w:r>
              <w:t>&lt;ka&gt;</w:t>
            </w:r>
          </w:p>
        </w:tc>
        <w:tc>
          <w:tcPr>
            <w:tcW w:w="1134" w:type="dxa"/>
            <w:vMerge w:val="restart"/>
            <w:vAlign w:val="center"/>
          </w:tcPr>
          <w:p>
            <w:pPr>
              <w:keepNext/>
              <w:jc w:val="center"/>
            </w:pPr>
            <w:r>
              <w:t>|</w:t>
            </w:r>
            <w:r>
              <w:rPr>
                <w:rStyle w:val="ForeignDevanagariScript"/>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Merge w:val="restart"/>
            <w:vAlign w:val="center"/>
          </w:tcPr>
          <w:p>
            <w:pPr>
              <w:keepNext/>
            </w:pPr>
            <w:r>
              <w:t>complex character, simplex glyph</w:t>
            </w:r>
          </w:p>
          <w:p>
            <w:pPr>
              <w:keepNext/>
            </w:pPr>
            <w:r>
              <w:t>(vowel grapheme represented holistically)</w:t>
            </w:r>
          </w:p>
        </w:tc>
      </w:tr>
      <w:tr>
        <w:tc>
          <w:tcPr>
            <w:tcW w:w="454" w:type="dxa"/>
            <w:vMerge/>
            <w:vAlign w:val="center"/>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val="restart"/>
            <w:vAlign w:val="center"/>
          </w:tcPr>
          <w:p>
            <w:pPr>
              <w:jc w:val="center"/>
            </w:pPr>
            <w:r>
              <w:t>4</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ku</w:t>
            </w:r>
            <w:proofErr w:type="spellEnd"/>
            <w:r>
              <w:t>&gt;</w:t>
            </w:r>
          </w:p>
        </w:tc>
        <w:tc>
          <w:tcPr>
            <w:tcW w:w="1134" w:type="dxa"/>
            <w:vMerge w:val="restart"/>
            <w:vAlign w:val="center"/>
          </w:tcPr>
          <w:p>
            <w:pPr>
              <w:jc w:val="center"/>
            </w:pPr>
            <w:r>
              <w:t>|</w:t>
            </w:r>
            <w:r>
              <w:rPr>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Align w:val="center"/>
          </w:tcPr>
          <w:p>
            <w:pPr>
              <w:keepNext/>
            </w:pPr>
            <w:r>
              <w:t>complex character, complex glyph</w:t>
            </w:r>
          </w:p>
        </w:tc>
      </w:tr>
      <w:tr>
        <w:tc>
          <w:tcPr>
            <w:tcW w:w="454" w:type="dxa"/>
            <w:vMerge/>
          </w:tcPr>
          <w:p>
            <w:pPr>
              <w:jc w:val="center"/>
            </w:pPr>
          </w:p>
        </w:tc>
        <w:tc>
          <w:tcPr>
            <w:tcW w:w="1134" w:type="dxa"/>
            <w:vAlign w:val="center"/>
          </w:tcPr>
          <w:p>
            <w:pPr>
              <w:jc w:val="center"/>
            </w:pPr>
            <w:r>
              <w:t>&lt;u&gt;</w:t>
            </w:r>
          </w:p>
        </w:tc>
        <w:tc>
          <w:tcPr>
            <w:tcW w:w="1134" w:type="dxa"/>
            <w:vMerge/>
            <w:vAlign w:val="center"/>
          </w:tcPr>
          <w:p>
            <w:pPr>
              <w:jc w:val="center"/>
            </w:pPr>
          </w:p>
        </w:tc>
        <w:tc>
          <w:tcPr>
            <w:tcW w:w="1134" w:type="dxa"/>
            <w:vMerge/>
            <w:vAlign w:val="center"/>
          </w:tcPr>
          <w:p>
            <w:pPr>
              <w:jc w:val="center"/>
            </w:pPr>
          </w:p>
        </w:tc>
        <w:tc>
          <w:tcPr>
            <w:tcW w:w="1134" w:type="dxa"/>
            <w:vAlign w:val="center"/>
          </w:tcPr>
          <w:p>
            <w:pPr>
              <w:jc w:val="center"/>
            </w:pPr>
            <w:r>
              <w:t>|</w:t>
            </w:r>
            <w:r>
              <w:rPr>
                <w:rStyle w:val="ForeignDevanagariScript"/>
                <w:rFonts w:hint="cs"/>
                <w:cs/>
              </w:rPr>
              <w:t>ु</w:t>
            </w:r>
            <w:r>
              <w:t>|</w:t>
            </w:r>
          </w:p>
        </w:tc>
        <w:tc>
          <w:tcPr>
            <w:tcW w:w="4644" w:type="dxa"/>
            <w:vAlign w:val="center"/>
          </w:tcPr>
          <w:p>
            <w:r>
              <w:t>(vowel grapheme represented discretely)</w:t>
            </w:r>
          </w:p>
        </w:tc>
      </w:tr>
      <w:tr>
        <w:tc>
          <w:tcPr>
            <w:tcW w:w="454" w:type="dxa"/>
            <w:vMerge w:val="restart"/>
            <w:vAlign w:val="center"/>
          </w:tcPr>
          <w:p>
            <w:pPr>
              <w:keepNext/>
              <w:jc w:val="center"/>
            </w:pPr>
            <w:r>
              <w:t>5</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kṣa</w:t>
            </w:r>
            <w:proofErr w:type="spellEnd"/>
            <w:r>
              <w:t>&gt;</w:t>
            </w:r>
          </w:p>
        </w:tc>
        <w:tc>
          <w:tcPr>
            <w:tcW w:w="1134" w:type="dxa"/>
            <w:vMerge w:val="restart"/>
            <w:vAlign w:val="center"/>
          </w:tcPr>
          <w:p>
            <w:pPr>
              <w:keepNext/>
              <w:jc w:val="center"/>
            </w:pPr>
            <w:r>
              <w:t>|</w:t>
            </w:r>
            <w:r>
              <w:rPr>
                <w:rFonts w:hint="cs"/>
                <w:cs/>
              </w:rPr>
              <w:t>क्ष</w:t>
            </w:r>
            <w:r>
              <w:t>|</w:t>
            </w:r>
          </w:p>
        </w:tc>
        <w:tc>
          <w:tcPr>
            <w:tcW w:w="1134" w:type="dxa"/>
            <w:vAlign w:val="center"/>
          </w:tcPr>
          <w:p>
            <w:pPr>
              <w:keepNext/>
              <w:jc w:val="center"/>
            </w:pPr>
            <w:r>
              <w:t>—</w:t>
            </w:r>
          </w:p>
        </w:tc>
        <w:tc>
          <w:tcPr>
            <w:tcW w:w="4644" w:type="dxa"/>
            <w:vMerge w:val="restart"/>
            <w:vAlign w:val="center"/>
          </w:tcPr>
          <w:p>
            <w:pPr>
              <w:keepNext/>
              <w:spacing w:line="240" w:lineRule="auto"/>
            </w:pPr>
            <w:r>
              <w:t xml:space="preserve">graphetically simplex graphotactic allograph </w:t>
            </w:r>
            <w:r>
              <w:br/>
              <w:t>for a graphemically complex glyph</w:t>
            </w:r>
            <w:r>
              <w:br/>
              <w:t>(vowel grapheme represented holistically)</w:t>
            </w:r>
          </w:p>
        </w:tc>
      </w:tr>
      <w:tr>
        <w:tc>
          <w:tcPr>
            <w:tcW w:w="454" w:type="dxa"/>
            <w:vMerge/>
          </w:tcPr>
          <w:p>
            <w:pPr>
              <w:keepNext/>
              <w:jc w:val="center"/>
            </w:pPr>
          </w:p>
        </w:tc>
        <w:tc>
          <w:tcPr>
            <w:tcW w:w="1134" w:type="dxa"/>
            <w:vAlign w:val="center"/>
          </w:tcPr>
          <w:p>
            <w:pPr>
              <w:keepNext/>
              <w:jc w:val="center"/>
            </w:pPr>
            <w:r>
              <w:t>&lt;ṣ&gt;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bl>
    <w:p/>
    <w:p>
      <w:pPr>
        <w:pStyle w:val="Cmsor4"/>
      </w:pPr>
      <w:bookmarkStart w:id="97" w:name="_Ref221546571"/>
      <w:bookmarkStart w:id="98" w:name="_Toc223004067"/>
      <w:r>
        <w:t>Glyph components</w:t>
      </w:r>
      <w:bookmarkEnd w:id="97"/>
      <w:bookmarkEnd w:id="98"/>
    </w:p>
    <w:p>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w:t>
      </w:r>
      <w:proofErr w:type="spellStart"/>
      <w:r>
        <w:t>kṣa</w:t>
      </w:r>
      <w:proofErr w:type="spellEnd"/>
      <w:r>
        <w:t>|,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w:t>
      </w:r>
      <w:proofErr w:type="spellStart"/>
      <w:r>
        <w:t>kla</w:t>
      </w:r>
      <w:proofErr w:type="spellEnd"/>
      <w:r>
        <w:t>|, only |k| and |l| are components, because &lt;a&gt; is represented holistically rather than by a visually isolable graph.</w:t>
      </w:r>
    </w:p>
    <w:p>
      <w:pPr>
        <w:pStyle w:val="Cmsor4"/>
      </w:pPr>
      <w:bookmarkStart w:id="99" w:name="_Ref220945460"/>
      <w:bookmarkStart w:id="100" w:name="_Toc223004068"/>
      <w:r>
        <w:t>Markers</w:t>
      </w:r>
      <w:bookmarkEnd w:id="99"/>
      <w:bookmarkEnd w:id="100"/>
    </w:p>
    <w:p>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5"/>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6"/>
      </w:r>
    </w:p>
    <w:p>
      <w:pPr>
        <w:pStyle w:val="Cmsor3"/>
      </w:pPr>
      <w:bookmarkStart w:id="101" w:name="_Ref221546656"/>
      <w:bookmarkStart w:id="102" w:name="_Ref221548801"/>
      <w:bookmarkStart w:id="103" w:name="_Ref199778013"/>
      <w:bookmarkStart w:id="104" w:name="_Toc223004069"/>
      <w:r>
        <w:t>Graphic elements</w:t>
      </w:r>
      <w:bookmarkEnd w:id="101"/>
      <w:bookmarkEnd w:id="102"/>
      <w:bookmarkEnd w:id="104"/>
    </w:p>
    <w:p>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 |ka| from |</w:t>
      </w:r>
      <w:r>
        <w:rPr>
          <w:rFonts w:ascii="Segoe UI Historic" w:hAnsi="Segoe UI Historic" w:cs="Segoe UI Historic"/>
        </w:rPr>
        <w:t>𑀭</w:t>
      </w:r>
      <w:r>
        <w:t>| = |</w:t>
      </w:r>
      <w:proofErr w:type="spellStart"/>
      <w:r>
        <w:t>ra</w:t>
      </w:r>
      <w:proofErr w:type="spellEnd"/>
      <w:r>
        <w:t>| or Roman |E| from |F| — but they do not in themselves carry linguistic information.</w:t>
      </w:r>
    </w:p>
    <w:p>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7"/>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pPr>
        <w:pStyle w:val="Normlbehzs"/>
      </w:pPr>
      <w:r>
        <w:lastRenderedPageBreak/>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pPr>
        <w:pStyle w:val="Cmsor4"/>
        <w:rPr>
          <w:rStyle w:val="Foreign"/>
          <w:i w:val="0"/>
          <w:iCs w:val="0"/>
        </w:rPr>
      </w:pPr>
      <w:bookmarkStart w:id="105" w:name="_Ref221191819"/>
      <w:bookmarkStart w:id="106" w:name="_Toc223004070"/>
      <w:r>
        <w:rPr>
          <w:rStyle w:val="Foreign"/>
        </w:rPr>
        <w:t>Diacritical marks</w:t>
      </w:r>
      <w:bookmarkEnd w:id="105"/>
      <w:bookmarkEnd w:id="106"/>
    </w:p>
    <w:p>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pPr>
        <w:pStyle w:val="Normlbehzs"/>
      </w:pPr>
      <w:r>
        <w:t>As such, diacritical marks per se have no relevance to transliteration: like any distinctive element, they only matter inasmuch as they distinguish one graph from another.</w:t>
      </w:r>
      <w:bookmarkStart w:id="107" w:name="_Ref201072554"/>
      <w:r>
        <w:rPr>
          <w:rStyle w:val="Lbjegyzet-hivatkozs"/>
        </w:rPr>
        <w:footnoteReference w:id="58"/>
      </w:r>
      <w:bookmarkEnd w:id="107"/>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9"/>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2.5.5</w:t>
      </w:r>
      <w:r>
        <w:fldChar w:fldCharType="end"/>
      </w:r>
      <w:r>
        <w:t>.</w:t>
      </w:r>
    </w:p>
    <w:p>
      <w:pPr>
        <w:pStyle w:val="Cmsor4"/>
      </w:pPr>
      <w:bookmarkStart w:id="108" w:name="_Ref221265672"/>
      <w:bookmarkStart w:id="109" w:name="_Toc223004071"/>
      <w:r>
        <w:t>Dual patterning</w:t>
      </w:r>
      <w:bookmarkEnd w:id="108"/>
      <w:bookmarkEnd w:id="109"/>
    </w:p>
    <w:p>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 |Ā|, </w:t>
      </w:r>
      <w:r>
        <w:rPr>
          <w:rFonts w:cs="Latha"/>
          <w:lang w:bidi="ta-IN"/>
        </w:rPr>
        <w:t>|</w:t>
      </w:r>
      <w:r>
        <w:rPr>
          <w:rStyle w:val="ForeignDevanagariScript"/>
          <w:rFonts w:hint="cs"/>
          <w:cs/>
        </w:rPr>
        <w:t>े</w:t>
      </w:r>
      <w:r>
        <w:rPr>
          <w:rFonts w:cs="Latha"/>
          <w:lang w:bidi="ta-IN"/>
        </w:rPr>
        <w:t>| = |e|</w:t>
      </w:r>
      <w:r>
        <w:t xml:space="preserve"> or </w:t>
      </w:r>
      <w:r>
        <w:rPr>
          <w:rFonts w:cs="Latha"/>
          <w:lang w:bidi="ta-IN"/>
        </w:rPr>
        <w:t>|</w:t>
      </w:r>
      <w:r>
        <w:rPr>
          <w:rStyle w:val="ForeignDevanagariScript"/>
          <w:rFonts w:hint="cs"/>
          <w:cs/>
        </w:rPr>
        <w:t>ा</w:t>
      </w:r>
      <w:r>
        <w:rPr>
          <w:rFonts w:cs="Latha"/>
          <w:lang w:bidi="ta-IN"/>
        </w:rPr>
        <w:t>| = |ā|</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 |O| or |</w:t>
      </w:r>
      <w:r>
        <w:rPr>
          <w:rStyle w:val="ForeignDevanagariScript"/>
          <w:rFonts w:hint="cs"/>
          <w:cs/>
        </w:rPr>
        <w:t>ो</w:t>
      </w:r>
      <w:r>
        <w:rPr>
          <w:rFonts w:cs="Latha"/>
          <w:lang w:bidi="ta-IN"/>
        </w:rPr>
        <w:t>| = |o|).</w:t>
      </w:r>
      <w:r>
        <w:rPr>
          <w:rStyle w:val="Lbjegyzet-hivatkozs"/>
        </w:rPr>
        <w:footnoteReference w:id="60"/>
      </w:r>
      <w:r>
        <w:rPr>
          <w:rFonts w:cs="Latha"/>
          <w:lang w:bidi="ta-IN"/>
        </w:rPr>
        <w:t xml:space="preserve"> In other words, Devanagari |</w:t>
      </w:r>
      <w:r>
        <w:rPr>
          <w:rStyle w:val="ForeignDevanagariScript"/>
          <w:rFonts w:hint="cs"/>
          <w:cs/>
        </w:rPr>
        <w:t>ओ</w:t>
      </w:r>
      <w:r>
        <w:rPr>
          <w:rFonts w:cs="Latha"/>
          <w:lang w:bidi="ta-IN"/>
        </w:rPr>
        <w:t xml:space="preserve">| is graphemically </w:t>
      </w:r>
      <w:r>
        <w:rPr>
          <w:rFonts w:cs="Latha"/>
          <w:lang w:bidi="ta-IN"/>
        </w:rPr>
        <w:lastRenderedPageBreak/>
        <w:t>simplex in spite of its graphetic complexity. It is not a combination of the graphemes &lt;Ā&gt; and &lt;e&gt;, merely of elements which, incidentally, manifest those graphemes when they are not combined with other elements.</w:t>
      </w:r>
      <w:bookmarkStart w:id="110" w:name="_Ref201326319"/>
      <w:r>
        <w:rPr>
          <w:rStyle w:val="Lbjegyzet-hivatkozs"/>
        </w:rPr>
        <w:footnoteReference w:id="61"/>
      </w:r>
      <w:bookmarkEnd w:id="110"/>
      <w:r>
        <w:rPr>
          <w:rFonts w:cs="Latha"/>
          <w:lang w:bidi="ta-IN"/>
        </w:rPr>
        <w:t xml:space="preserve"> </w:t>
      </w:r>
    </w:p>
    <w:p>
      <w:pPr>
        <w:pStyle w:val="Cmsor3"/>
      </w:pPr>
      <w:bookmarkStart w:id="111" w:name="_Toc199757542"/>
      <w:bookmarkStart w:id="112" w:name="_Ref199774821"/>
      <w:bookmarkStart w:id="113" w:name="_Ref199777633"/>
      <w:bookmarkStart w:id="114" w:name="_Ref199778443"/>
      <w:bookmarkStart w:id="115" w:name="_Ref201135816"/>
      <w:bookmarkStart w:id="116" w:name="_Ref201159962"/>
      <w:bookmarkStart w:id="117" w:name="_Ref221290351"/>
      <w:bookmarkStart w:id="118" w:name="_Toc223004072"/>
      <w:r>
        <w:rPr>
          <w:rStyle w:val="Foreign"/>
        </w:rPr>
        <w:t>Virāma</w:t>
      </w:r>
      <w:r>
        <w:t>: graph or diacritical mark</w:t>
      </w:r>
      <w:bookmarkEnd w:id="111"/>
      <w:bookmarkEnd w:id="112"/>
      <w:bookmarkEnd w:id="113"/>
      <w:bookmarkEnd w:id="114"/>
      <w:bookmarkEnd w:id="115"/>
      <w:bookmarkEnd w:id="116"/>
      <w:r>
        <w:t>?</w:t>
      </w:r>
      <w:bookmarkEnd w:id="117"/>
      <w:bookmarkEnd w:id="118"/>
    </w:p>
    <w:p>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2"/>
      </w:r>
      <w:r>
        <w:t xml:space="preserve"> as it serves not to distinguish one grapheme from another, but to suppress a grapheme whose presence is indicated by another graphic feature.</w:t>
      </w:r>
      <w:r>
        <w:rPr>
          <w:rStyle w:val="Lbjegyzet-hivatkozs"/>
        </w:rPr>
        <w:footnoteReference w:id="63"/>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4"/>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_Ref221113449 \r \h </w:instrText>
      </w:r>
      <w:r>
        <w:fldChar w:fldCharType="separate"/>
      </w:r>
      <w:r>
        <w:t>2.3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pPr>
        <w:pStyle w:val="Normlbehzs"/>
      </w:pPr>
      <w:r>
        <w:t>It follows from the above that a basic consonant graph combined with a vowel killer is an autonomous and integral character (</w:t>
      </w:r>
      <w:proofErr w:type="spellStart"/>
      <w:r>
        <w:rPr>
          <w:rStyle w:val="Foreign"/>
        </w:rPr>
        <w:t>akṣara</w:t>
      </w:r>
      <w:proofErr w:type="spellEnd"/>
      <w:r>
        <w:t>), even if it is employed in a non-final position as an alternative to part of a ligature and thus does not correspond to a syllable.</w:t>
      </w:r>
      <w:r>
        <w:rPr>
          <w:rStyle w:val="Lbjegyzet-hivatkozs"/>
        </w:rPr>
        <w:footnoteReference w:id="65"/>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 |</w:t>
      </w:r>
      <w:proofErr w:type="spellStart"/>
      <w:r>
        <w:t>d·ma</w:t>
      </w:r>
      <w:proofErr w:type="spellEnd"/>
      <w:r>
        <w:t>| and Tamil |</w:t>
      </w:r>
      <w:r>
        <w:rPr>
          <w:rStyle w:val="ForeignTamilScript"/>
          <w:rFonts w:hint="cs"/>
          <w:cs/>
          <w:lang w:bidi="ta-IN"/>
        </w:rPr>
        <w:t>க்க</w:t>
      </w:r>
      <w:r>
        <w:t>| = |</w:t>
      </w:r>
      <w:proofErr w:type="spellStart"/>
      <w:r>
        <w:t>k·ka</w:t>
      </w:r>
      <w:proofErr w:type="spellEnd"/>
      <w:r>
        <w:t xml:space="preserve">|)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pPr>
        <w:pStyle w:val="Cmsor2"/>
      </w:pPr>
      <w:r>
        <w:lastRenderedPageBreak/>
        <w:t>Complications</w:t>
      </w:r>
    </w:p>
    <w:p>
      <w:pPr>
        <w:pStyle w:val="Cmsor3"/>
      </w:pPr>
      <w:bookmarkStart w:id="119" w:name="_Ref221546015"/>
      <w:bookmarkStart w:id="120" w:name="_Toc223004073"/>
      <w:r>
        <w:t>Allography</w:t>
      </w:r>
      <w:bookmarkEnd w:id="119"/>
      <w:bookmarkEnd w:id="120"/>
    </w:p>
    <w:p>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 xml:space="preserve">&gt;).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6"/>
      </w:r>
      <w:r>
        <w:t xml:space="preserve"> Our transliteration scheme provides a method for distinguishing graphemic allographs, but by choice remains blind to other kinds of allography which, however, may be recorded in computer markup applied to transliterated texts.</w:t>
      </w:r>
    </w:p>
    <w:p>
      <w:pPr>
        <w:pStyle w:val="Cmsor4"/>
      </w:pPr>
      <w:bookmarkStart w:id="121" w:name="_Toc223004074"/>
      <w:r>
        <w:t>Graphetic allography</w:t>
      </w:r>
      <w:bookmarkEnd w:id="121"/>
    </w:p>
    <w:p>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7"/>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2.3.4</w:t>
      </w:r>
      <w:r>
        <w:fldChar w:fldCharType="end"/>
      </w:r>
      <w:r>
        <w:t>).</w:t>
      </w:r>
    </w:p>
    <w:p>
      <w:pPr>
        <w:pStyle w:val="Cmsor4"/>
      </w:pPr>
      <w:bookmarkStart w:id="122" w:name="_Ref221547763"/>
      <w:bookmarkStart w:id="123" w:name="_Ref221548570"/>
      <w:bookmarkStart w:id="124" w:name="_Ref221548850"/>
      <w:bookmarkStart w:id="125" w:name="_Ref221548940"/>
      <w:bookmarkStart w:id="126" w:name="_Toc223004075"/>
      <w:r>
        <w:t>Graphotactic allography</w:t>
      </w:r>
      <w:bookmarkEnd w:id="122"/>
      <w:bookmarkEnd w:id="123"/>
      <w:bookmarkEnd w:id="124"/>
      <w:bookmarkEnd w:id="125"/>
      <w:bookmarkEnd w:id="126"/>
    </w:p>
    <w:p>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w:t>
      </w:r>
      <w:proofErr w:type="spellStart"/>
      <w:r>
        <w:rPr>
          <w:lang w:bidi="sa-IN"/>
        </w:rPr>
        <w:t>ra</w:t>
      </w:r>
      <w:proofErr w:type="spellEnd"/>
      <w:r>
        <w:rPr>
          <w:lang w:bidi="sa-IN"/>
        </w:rPr>
        <w:t>|,</w:t>
      </w:r>
      <w:r>
        <w:t xml:space="preserve"> </w:t>
      </w:r>
      <w:r>
        <w:rPr>
          <w:lang w:bidi="sa-IN"/>
        </w:rPr>
        <w:t>|</w:t>
      </w:r>
      <w:r>
        <w:rPr>
          <w:rStyle w:val="ForeignDevanagariScript"/>
          <w:rFonts w:hint="cs"/>
          <w:cs/>
        </w:rPr>
        <w:t>र्क</w:t>
      </w:r>
      <w:r>
        <w:rPr>
          <w:lang w:bidi="sa-IN"/>
        </w:rPr>
        <w:t>|=|</w:t>
      </w:r>
      <w:proofErr w:type="spellStart"/>
      <w:r>
        <w:rPr>
          <w:lang w:bidi="sa-IN"/>
        </w:rPr>
        <w:t>rka</w:t>
      </w:r>
      <w:proofErr w:type="spellEnd"/>
      <w:r>
        <w:rPr>
          <w:lang w:bidi="sa-IN"/>
        </w:rPr>
        <w:t>| and |</w:t>
      </w:r>
      <w:r>
        <w:rPr>
          <w:rStyle w:val="ForeignDevanagariScript"/>
          <w:rFonts w:hint="cs"/>
          <w:cs/>
        </w:rPr>
        <w:t>क्र</w:t>
      </w:r>
      <w:r>
        <w:rPr>
          <w:lang w:bidi="sa-IN"/>
        </w:rPr>
        <w:t>|=|</w:t>
      </w:r>
      <w:proofErr w:type="spellStart"/>
      <w:r>
        <w:rPr>
          <w:lang w:bidi="sa-IN"/>
        </w:rPr>
        <w:t>kra</w:t>
      </w:r>
      <w:proofErr w:type="spellEnd"/>
      <w:r>
        <w:rPr>
          <w:lang w:bidi="sa-IN"/>
        </w:rPr>
        <w:t xml:space="preserve">| or the |u| of </w:t>
      </w:r>
      <w:r>
        <w:t>|</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w:t>
      </w:r>
      <w:bookmarkStart w:id="127" w:name="_Ref199772349"/>
      <w:r>
        <w:rPr>
          <w:rStyle w:val="Lbjegyzet-hivatkozs"/>
        </w:rPr>
        <w:footnoteReference w:id="68"/>
      </w:r>
      <w:bookmarkEnd w:id="127"/>
      <w:r>
        <w:t xml:space="preserve"> The choice between graphotactic allographs is </w:t>
      </w:r>
      <w:r>
        <w:rPr>
          <w:i/>
          <w:iCs/>
        </w:rPr>
        <w:t>syntagmatic</w:t>
      </w:r>
      <w:r>
        <w:t xml:space="preserve">,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w:t>
      </w:r>
      <w:r>
        <w:lastRenderedPageBreak/>
        <w:t>an allograph other that expected in a given graphotactic context, we recommend optional computer markup, but we do not distinguish graphotactic allographs in transliteration.</w:t>
      </w:r>
    </w:p>
    <w:p>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9"/>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w:t>
      </w:r>
      <w:proofErr w:type="spellStart"/>
      <w:r>
        <w:t>śra</w:t>
      </w:r>
      <w:proofErr w:type="spellEnd"/>
      <w:r>
        <w:t xml:space="preserve">|,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proofErr w:type="spellStart"/>
      <w:r>
        <w:rPr>
          <w:rStyle w:val="Foreign"/>
        </w:rPr>
        <w:t>akṣara</w:t>
      </w:r>
      <w:r>
        <w:t>s</w:t>
      </w:r>
      <w:proofErr w:type="spellEnd"/>
      <w:r>
        <w:t>,</w:t>
      </w:r>
      <w:bookmarkStart w:id="128" w:name="_Ref198651090"/>
      <w:r>
        <w:rPr>
          <w:rStyle w:val="Lbjegyzet-hivatkozs"/>
        </w:rPr>
        <w:footnoteReference w:id="70"/>
      </w:r>
      <w:bookmarkEnd w:id="128"/>
      <w:r>
        <w:t xml:space="preserve"> and that, analogously, the cursive or ligated units of alphabetic writing systems are series of simplex characters rather than complex characters.</w:t>
      </w:r>
    </w:p>
    <w:p>
      <w:pPr>
        <w:pStyle w:val="Cmsor4"/>
      </w:pPr>
      <w:bookmarkStart w:id="129" w:name="_Ref221547354"/>
      <w:bookmarkStart w:id="130" w:name="_Ref221892371"/>
      <w:bookmarkStart w:id="131" w:name="_Toc223004076"/>
      <w:r>
        <w:t>Graphemic allography</w:t>
      </w:r>
      <w:bookmarkEnd w:id="129"/>
      <w:bookmarkEnd w:id="130"/>
      <w:bookmarkEnd w:id="131"/>
    </w:p>
    <w:p>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1"/>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pPr>
        <w:pStyle w:val="Cmsor3"/>
      </w:pPr>
      <w:bookmarkStart w:id="132" w:name="_Ref221265726"/>
      <w:bookmarkStart w:id="133" w:name="_Hlk198560684"/>
      <w:bookmarkStart w:id="134" w:name="_Toc223004077"/>
      <w:r>
        <w:lastRenderedPageBreak/>
        <w:t>Homography</w:t>
      </w:r>
      <w:bookmarkEnd w:id="132"/>
      <w:bookmarkEnd w:id="134"/>
    </w:p>
    <w:p>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w:t>
      </w:r>
      <w:proofErr w:type="spellStart"/>
      <w:r>
        <w:t>rava</w:t>
      </w:r>
      <w:proofErr w:type="spellEnd"/>
      <w:r>
        <w:t>| at levels above that of individual graphs.</w:t>
      </w:r>
      <w:r>
        <w:rPr>
          <w:rStyle w:val="Lbjegyzet-hivatkozs"/>
        </w:rPr>
        <w:footnoteReference w:id="72"/>
      </w:r>
      <w:r>
        <w:t xml:space="preserve"> As a result, the graphemic interpretation of graphs sometimes requires input from context.</w:t>
      </w:r>
    </w:p>
    <w:p>
      <w:pPr>
        <w:pStyle w:val="Cmsor3"/>
      </w:pPr>
      <w:bookmarkStart w:id="135" w:name="_Toc223004078"/>
      <w:r>
        <w:t>Heterography</w:t>
      </w:r>
      <w:bookmarkEnd w:id="135"/>
    </w:p>
    <w:p>
      <w:r>
        <w:rPr>
          <w:highlight w:val="yellow"/>
        </w:rPr>
        <w:t>@may or may not want a brief paragraph on heterography here, see how much it is needed when the text is more or less final</w:t>
      </w:r>
    </w:p>
    <w:p>
      <w:pPr>
        <w:pStyle w:val="Cmsor3"/>
        <w:rPr>
          <w:lang w:bidi="sa-IN"/>
        </w:rPr>
      </w:pPr>
      <w:bookmarkStart w:id="136" w:name="_Ref221546125"/>
      <w:bookmarkStart w:id="137" w:name="_Toc223004079"/>
      <w:bookmarkEnd w:id="133"/>
      <w:r>
        <w:rPr>
          <w:lang w:bidi="sa-IN"/>
        </w:rPr>
        <w:t>Polygraphy</w:t>
      </w:r>
      <w:bookmarkEnd w:id="136"/>
      <w:bookmarkEnd w:id="137"/>
    </w:p>
    <w:p>
      <w:r>
        <w:rPr>
          <w:lang w:bidi="sa-IN"/>
        </w:rPr>
        <w:t>Many writing systems employ established sequences of signs with a conventionally associated graphemic function, such as English |</w:t>
      </w:r>
      <w:proofErr w:type="spellStart"/>
      <w:r>
        <w:t>sh</w:t>
      </w:r>
      <w:proofErr w:type="spellEnd"/>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38" w:name="_Ref202267690"/>
      <w:r>
        <w:t>,</w:t>
      </w:r>
      <w:r>
        <w:rPr>
          <w:rStyle w:val="Lbjegyzet-hivatkozs"/>
        </w:rPr>
        <w:footnoteReference w:id="73"/>
      </w:r>
      <w:bookmarkEnd w:id="138"/>
      <w:r>
        <w:t xml:space="preserve"> and have been recognised as graphemes in some approaches.</w:t>
      </w:r>
      <w:r>
        <w:rPr>
          <w:rStyle w:val="Lbjegyzet-hivatkozs"/>
        </w:rPr>
        <w:footnoteReference w:id="74"/>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pPr>
        <w:pStyle w:val="Cmsor3"/>
      </w:pPr>
      <w:bookmarkStart w:id="139" w:name="_Ref221286003"/>
      <w:bookmarkStart w:id="140" w:name="_Ref221288598"/>
      <w:bookmarkStart w:id="141" w:name="_Ref221290180"/>
      <w:bookmarkStart w:id="142" w:name="_Toc223004080"/>
      <w:r>
        <w:t>Ambivalent classification</w:t>
      </w:r>
      <w:bookmarkEnd w:id="139"/>
      <w:bookmarkEnd w:id="140"/>
      <w:bookmarkEnd w:id="141"/>
      <w:bookmarkEnd w:id="142"/>
    </w:p>
    <w:p>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pPr>
        <w:pStyle w:val="Normlbehzs"/>
      </w:pPr>
      <w:r>
        <w:t>Fuzzy boundaries are conspicuous in alphabetic writing systems, with spectra such as |</w:t>
      </w:r>
      <w:proofErr w:type="spellStart"/>
      <w:r>
        <w:t>oe</w:t>
      </w:r>
      <w:proofErr w:type="spellEnd"/>
      <w:r>
        <w:t>| - |œ| - |oͤ| - |ö| from sequence to complex glyph to simplex glyph with diacritical mark, and [</w:t>
      </w:r>
      <w:proofErr w:type="spellStart"/>
      <w:r>
        <w:t>sz</w:t>
      </w:r>
      <w:proofErr w:type="spellEnd"/>
      <w:r>
        <w:t>] - |</w:t>
      </w:r>
      <w:proofErr w:type="spellStart"/>
      <w:r>
        <w:t>ſʒ</w:t>
      </w:r>
      <w:proofErr w:type="spellEnd"/>
      <w:r>
        <w:t>| - |ß| from sequence to simplex glyph.</w:t>
      </w:r>
      <w:bookmarkStart w:id="143" w:name="_Ref222840787"/>
      <w:r>
        <w:rPr>
          <w:rStyle w:val="Lbjegyzet-hivatkozs"/>
        </w:rPr>
        <w:footnoteReference w:id="75"/>
      </w:r>
      <w:bookmarkEnd w:id="143"/>
      <w:r>
        <w:t xml:space="preserve"> Such variations fall outside our purview, but we believe that the intermediate forms could </w:t>
      </w:r>
      <w:r>
        <w:lastRenderedPageBreak/>
        <w:t>be analysed equally as single graphemes and as complex characters, and that this must be judged according to the domain of analytic interest.</w:t>
      </w:r>
    </w:p>
    <w:p>
      <w:pPr>
        <w:pStyle w:val="Normlbehzs"/>
      </w:pPr>
      <w:r>
        <w:t xml:space="preserve">In Indic writing systems, special conjuncts such as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2.5.5.1</w:t>
      </w:r>
      <w:r>
        <w:fldChar w:fldCharType="end"/>
      </w:r>
      <w:r>
        <w:t xml:space="preserve"> below. Finally, §</w:t>
      </w:r>
      <w:r>
        <w:fldChar w:fldCharType="begin"/>
      </w:r>
      <w:r>
        <w:instrText xml:space="preserve"> REF _Ref221290710 \r \h </w:instrText>
      </w:r>
      <w:r>
        <w:fldChar w:fldCharType="separate"/>
      </w:r>
      <w:r>
        <w:t>2.5.5.2</w:t>
      </w:r>
      <w:r>
        <w:fldChar w:fldCharType="end"/>
      </w:r>
      <w:r>
        <w:t xml:space="preserve"> mentions some other phenomena that are difficult to classify.</w:t>
      </w:r>
    </w:p>
    <w:p>
      <w:pPr>
        <w:pStyle w:val="Cmsor4"/>
      </w:pPr>
      <w:bookmarkStart w:id="144" w:name="_Ref221290691"/>
      <w:bookmarkStart w:id="145" w:name="_Toc223004081"/>
      <w:r>
        <w:t>Between independent glyph and dependent graph</w:t>
      </w:r>
      <w:bookmarkEnd w:id="144"/>
      <w:bookmarkEnd w:id="145"/>
    </w:p>
    <w:p>
      <w:r>
        <w:t xml:space="preserve">The </w:t>
      </w:r>
      <w:r>
        <w:rPr>
          <w:rStyle w:val="Foreign"/>
        </w:rPr>
        <w:t>anusvāra</w:t>
      </w:r>
      <w:r>
        <w:t xml:space="preserve"> and the </w:t>
      </w:r>
      <w:r>
        <w:rPr>
          <w:rStyle w:val="Foreign"/>
        </w:rPr>
        <w:t>visarga</w:t>
      </w:r>
      <w:r>
        <w:t xml:space="preserve">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pPr>
        <w:pStyle w:val="Cmsor4"/>
      </w:pPr>
      <w:bookmarkStart w:id="146" w:name="_Toc199757544"/>
      <w:bookmarkStart w:id="147" w:name="_Ref221290710"/>
      <w:bookmarkStart w:id="148" w:name="_Ref221549599"/>
      <w:bookmarkStart w:id="149" w:name="_Toc199757546"/>
      <w:bookmarkStart w:id="150" w:name="_Ref199772431"/>
      <w:bookmarkStart w:id="151" w:name="_Ref199772437"/>
      <w:bookmarkStart w:id="152" w:name="_Ref199774907"/>
      <w:bookmarkStart w:id="153" w:name="_Ref199838036"/>
      <w:bookmarkStart w:id="154" w:name="_Ref201068928"/>
      <w:bookmarkStart w:id="155" w:name="_Toc223004082"/>
      <w:r>
        <w:t>Other signs of vague status</w:t>
      </w:r>
      <w:bookmarkEnd w:id="146"/>
      <w:bookmarkEnd w:id="147"/>
      <w:bookmarkEnd w:id="148"/>
      <w:bookmarkEnd w:id="155"/>
    </w:p>
    <w:p>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proofErr w:type="spellStart"/>
      <w:r>
        <w:rPr>
          <w:rStyle w:val="Foreign"/>
        </w:rPr>
        <w:t>akṣara</w:t>
      </w:r>
      <w:r>
        <w:t>s</w:t>
      </w:r>
      <w:proofErr w:type="spellEnd"/>
      <w:r>
        <w:t xml:space="preserve"> (§</w:t>
      </w:r>
      <w:r>
        <w:fldChar w:fldCharType="begin"/>
      </w:r>
      <w:r>
        <w:instrText xml:space="preserve"> REF _Ref221274202 \r \h </w:instrText>
      </w:r>
      <w:r>
        <w:fldChar w:fldCharType="separate"/>
      </w:r>
      <w:r>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rPr>
          <w:b/>
          <w:bCs/>
          <w:lang w:val="hu-HU"/>
        </w:rPr>
        <w:t>Hiba! A hivatkozási forrás nem található.</w:t>
      </w:r>
      <w:r>
        <w:fldChar w:fldCharType="end"/>
      </w:r>
      <w:r>
        <w:t>) to the DHARMA conventions.</w:t>
      </w:r>
    </w:p>
    <w:p>
      <w:pPr>
        <w:pStyle w:val="Cmsor1"/>
      </w:pPr>
      <w:bookmarkStart w:id="156" w:name="_57r22m5k1jra" w:colFirst="0" w:colLast="0"/>
      <w:bookmarkStart w:id="157" w:name="_xkwt6pqamcvz" w:colFirst="0" w:colLast="0"/>
      <w:bookmarkStart w:id="158" w:name="_Toc17811419"/>
      <w:bookmarkStart w:id="159" w:name="_Toc17811474"/>
      <w:bookmarkEnd w:id="20"/>
      <w:bookmarkEnd w:id="21"/>
      <w:bookmarkEnd w:id="22"/>
      <w:bookmarkEnd w:id="23"/>
      <w:bookmarkEnd w:id="55"/>
      <w:bookmarkEnd w:id="59"/>
      <w:bookmarkEnd w:id="94"/>
      <w:bookmarkEnd w:id="103"/>
      <w:bookmarkEnd w:id="149"/>
      <w:bookmarkEnd w:id="150"/>
      <w:bookmarkEnd w:id="151"/>
      <w:bookmarkEnd w:id="152"/>
      <w:bookmarkEnd w:id="153"/>
      <w:bookmarkEnd w:id="154"/>
      <w:bookmarkEnd w:id="156"/>
      <w:bookmarkEnd w:id="157"/>
      <w:r>
        <w:lastRenderedPageBreak/>
        <w:t>General principles</w:t>
      </w:r>
      <w:bookmarkStart w:id="160" w:name="_Ref199919606"/>
      <w:r>
        <w:t xml:space="preserve"> of the DHARMA transliteration scheme</w:t>
      </w:r>
    </w:p>
    <w:p>
      <w:pPr>
        <w:pStyle w:val="Cmsor2"/>
      </w:pPr>
      <w:bookmarkStart w:id="161" w:name="_Ref223016097"/>
      <w:r>
        <w:t xml:space="preserve">Grapholinguistic entities </w:t>
      </w:r>
      <w:r>
        <w:t>relevant to</w:t>
      </w:r>
      <w:r>
        <w:t xml:space="preserve"> transliteration</w:t>
      </w:r>
      <w:bookmarkEnd w:id="161"/>
    </w:p>
    <w:p>
      <w:r>
        <w:rPr>
          <w:lang w:eastAsia="en-US" w:bidi="ar-SA"/>
        </w:rPr>
        <w:t xml:space="preserve">We have established that transliteration should aim for </w:t>
      </w:r>
      <w:r>
        <w:t>a one-to-one relationship between each grapheme in a target script and a corresponding grapheme in the source script (§</w:t>
      </w:r>
      <w:r>
        <w:fldChar w:fldCharType="begin"/>
      </w:r>
      <w:r>
        <w:instrText xml:space="preserve"> REF _Ref221545843 \r \h </w:instrText>
      </w:r>
      <w:r>
        <w:fldChar w:fldCharType="separate"/>
      </w:r>
      <w:r>
        <w:t>2.2.2</w:t>
      </w:r>
      <w:r>
        <w:fldChar w:fldCharType="end"/>
      </w:r>
      <w:r>
        <w:t xml:space="preserve">). Consequently, we must be mindful of two distinct objectives. </w:t>
      </w:r>
      <w:r>
        <w:rPr>
          <w:b/>
          <w:bCs/>
        </w:rPr>
        <w:t>Demarcation</w:t>
      </w:r>
      <w:r>
        <w:t xml:space="preserve"> is establishing the extent of a grapheme as distinct from adjacent graphemes as well as from anything that is not a grapheme. By our definition (§</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Pr>
          <w:lang w:eastAsia="en-US" w:bidi="ar-SA"/>
        </w:rPr>
        <w:t>2.3</w:t>
      </w:r>
      <w:r>
        <w:rPr>
          <w:lang w:eastAsia="en-US" w:bidi="ar-SA"/>
        </w:rPr>
        <w:fldChar w:fldCharType="end"/>
      </w:r>
      <w:r>
        <w:t>), a grapheme is a graphic signifier of a minimal unit of abstract linguistic information pertaining to a particular domain of analytic interest. Graphemes are thus demarcated in the source on the basis of their signification: each packet of linguistic information that is represented in writing and is not divisible into smaller packets at the current level of analytic interest constitutes one grapheme. To preserve demarcation in transliteration, each source grapheme must correspond to exactly one target grapheme, or at least to an unambiguously identifiable cluster of target graphemes.</w:t>
      </w:r>
      <w:r>
        <w:rPr>
          <w:rStyle w:val="Lbjegyzet-hivatkozs"/>
        </w:rPr>
        <w:footnoteReference w:id="76"/>
      </w:r>
      <w:r>
        <w:t xml:space="preserve"> </w:t>
      </w:r>
      <w:r>
        <w:rPr>
          <w:b/>
          <w:bCs/>
        </w:rPr>
        <w:t>Individuation</w:t>
      </w:r>
      <w:r>
        <w:t xml:space="preserve"> is establishing the specific identity of each grapheme as distinct from any other grapheme. By the same definition, one grapheme is different from another grapheme if the packet of linguistic information represented by it is different at the current level of analytic interest from the packet represented by any other grapheme. To preserve individuation in transliteration, we need as many different target graphemes as there are distinct source graphemes, and maintain a one-to-one correspondence between these.</w:t>
      </w:r>
    </w:p>
    <w:p>
      <w:pPr>
        <w:pStyle w:val="Normlbehzs"/>
      </w:pPr>
      <w:r>
        <w:t>In the course of diplomatic transliteration, the scope of our analytic interest is broader than that of phonography (§</w:t>
      </w:r>
      <w:r>
        <w:fldChar w:fldCharType="begin"/>
      </w:r>
      <w:r>
        <w:instrText xml:space="preserve"> REF _Ref221269409 \r \h </w:instrText>
      </w:r>
      <w:r>
        <w:fldChar w:fldCharType="separate"/>
      </w:r>
      <w:r>
        <w:t>2.3.3</w:t>
      </w:r>
      <w:r>
        <w:fldChar w:fldCharType="end"/>
      </w:r>
      <w:r>
        <w:t>). Consequently, the inventory of individual graphemes that we must deal with is potentially tremendous. Moreover, many non-phonographic graphemes across the gamut of Indic writing systems have a linguistic function that resists precise definition. Even more often, there is no consistent association between a particular graphetic shape and a particular linguistic signification. On the other hand, precisely because their linguistic signification cannot be determined precisely, it may be desirable to individuate non-phonographic graphemes on the basis of graphetic shape, so that different-shaped signs in the source remain distinguishable in the target even if their graphemic function is deemed to be identical, or if no assertion is made regarding their graphemic function.</w:t>
      </w:r>
    </w:p>
    <w:p>
      <w:pPr>
        <w:pStyle w:val="Normlbehzs"/>
      </w:pPr>
      <w:r>
        <w:t>In order to take this complexity and vagueness in our stride, we divide graphemes into two broad classes from the pragmatic perspective of transliteration: the class of core graphemes, which are precisely individuated in transliteration through the use of dedicated target graphemes; and the class of peripheral graphemes, whose graphemic individuation is represented in transliteration only vaguely.</w:t>
      </w:r>
    </w:p>
    <w:p>
      <w:pPr>
        <w:pStyle w:val="Cmsor3"/>
      </w:pPr>
      <w:bookmarkStart w:id="162" w:name="_Toc223004083"/>
      <w:r>
        <w:t>Core graphemes</w:t>
      </w:r>
      <w:bookmarkEnd w:id="162"/>
    </w:p>
    <w:p>
      <w:r>
        <w:rPr>
          <w:b/>
          <w:bCs/>
        </w:rPr>
        <w:t>Core graphemes</w:t>
      </w:r>
      <w:r>
        <w:t>, from the viewpoint of transliteration, are those which are fully demarcated and individuated through transliteration, by means of dedicated target graphemes (or digraphs, §</w:t>
      </w:r>
      <w:r>
        <w:fldChar w:fldCharType="begin"/>
      </w:r>
      <w:r>
        <w:instrText xml:space="preserve"> REF _Ref222215329 \r \h </w:instrText>
      </w:r>
      <w:r>
        <w:fldChar w:fldCharType="separate"/>
      </w:r>
      <w:r>
        <w:t>3.2.1</w:t>
      </w:r>
      <w:r>
        <w:fldChar w:fldCharType="end"/>
      </w:r>
      <w:r>
        <w:t>) that are conventionally regarded as equivalent to the source graphemes. Core graphemes are individuated solely on the basis of their graphemic function, and such individuation is considered sufficient for our purposes. In other words, the graphetic appearance of these graphemes is considered irrelevant to transliteration, because the shape of the source graph or glyph is implicit in the identification of the grapheme. The reader familiar with the applicable writing system will have a good idea of how the transliterated text would have appeared in the source, while idiosyncratic variation (graphetic and graphotactic allography, §</w:t>
      </w:r>
      <w:r>
        <w:fldChar w:fldCharType="begin"/>
      </w:r>
      <w:r>
        <w:instrText xml:space="preserve"> REF _Ref221546015 \r \h </w:instrText>
      </w:r>
      <w:r>
        <w:fldChar w:fldCharType="separate"/>
      </w:r>
      <w:r>
        <w:t>2.5.1</w:t>
      </w:r>
      <w:r>
        <w:fldChar w:fldCharType="end"/>
      </w:r>
      <w:r>
        <w:t>) may be annotated outside the transliteration.</w:t>
      </w:r>
    </w:p>
    <w:p>
      <w:pPr>
        <w:pStyle w:val="Normlbehzs"/>
      </w:pPr>
      <w:r>
        <w:t xml:space="preserve">All </w:t>
      </w:r>
      <w:r>
        <w:rPr>
          <w:b/>
          <w:bCs/>
        </w:rPr>
        <w:t>phonographic graphemes</w:t>
      </w:r>
      <w:r>
        <w:t xml:space="preserve"> of the Indic writing systems are core graphemes of the DHARMA transliteration (and most of our core graphemes are phonographic). Keep in mind that in addition to the obvious vowel and consonant graphemes, phonographic graphemes include the inherent vowel of the Indic writing system even though it does not manifest in any particular graph (§</w:t>
      </w:r>
      <w:r>
        <w:fldChar w:fldCharType="begin"/>
      </w:r>
      <w:r>
        <w:instrText xml:space="preserve"> REF _Ref221182383 \r \h </w:instrText>
      </w:r>
      <w:r>
        <w:fldChar w:fldCharType="separate"/>
      </w:r>
      <w:r>
        <w:t>2.3.2</w:t>
      </w:r>
      <w:r>
        <w:fldChar w:fldCharType="end"/>
      </w:r>
      <w:r>
        <w:t xml:space="preserve">) as well as the </w:t>
      </w:r>
      <w:r>
        <w:rPr>
          <w:rStyle w:val="Foreign"/>
        </w:rPr>
        <w:t>virāma</w:t>
      </w:r>
      <w:r>
        <w:t xml:space="preserve">, which </w:t>
      </w:r>
      <w:r>
        <w:lastRenderedPageBreak/>
        <w:t>represents the suppression of the inherent vowel (§</w:t>
      </w:r>
      <w:r>
        <w:fldChar w:fldCharType="begin"/>
      </w:r>
      <w:r>
        <w:instrText xml:space="preserve"> REF _Ref221290351 \r \h </w:instrText>
      </w:r>
      <w:r>
        <w:fldChar w:fldCharType="separate"/>
      </w:r>
      <w:r>
        <w:t>2.4.5</w:t>
      </w:r>
      <w:r>
        <w:fldChar w:fldCharType="end"/>
      </w:r>
      <w:r>
        <w:t>). In individuating phonographic graphemes, we grant full grapheme status to the graphemic allographs of phonographic graphemes (§</w:t>
      </w:r>
      <w:r>
        <w:fldChar w:fldCharType="begin"/>
      </w:r>
      <w:r>
        <w:instrText xml:space="preserve"> REF _Ref222822731 \r \h </w:instrText>
      </w:r>
      <w:r>
        <w:fldChar w:fldCharType="separate"/>
      </w:r>
      <w:r>
        <w:t>2.6.1.1</w:t>
      </w:r>
      <w:r>
        <w:fldChar w:fldCharType="end"/>
      </w:r>
      <w:r>
        <w:t>).</w:t>
      </w:r>
    </w:p>
    <w:p>
      <w:pPr>
        <w:pStyle w:val="Normlbehzs"/>
      </w:pPr>
      <w:r>
        <w:rPr>
          <w:b/>
          <w:bCs/>
        </w:rPr>
        <w:t>Numerals</w:t>
      </w:r>
      <w:r>
        <w:t xml:space="preserve"> are ideographic in nature (§</w:t>
      </w:r>
      <w:r>
        <w:fldChar w:fldCharType="begin"/>
      </w:r>
      <w:r>
        <w:instrText xml:space="preserve"> REF _Ref222996716 \r \h </w:instrText>
      </w:r>
      <w:r>
        <w:fldChar w:fldCharType="separate"/>
      </w:r>
      <w:r>
        <w:t>2.3.3.1</w:t>
      </w:r>
      <w:r>
        <w:fldChar w:fldCharType="end"/>
      </w:r>
      <w:r>
        <w:t>), but in practice we treat them as core graphemes because they are widely prevalent, have a clearly definable and recognisable graphemic function, and can be readily represented and fully individuated in transliteration through Arabic numerals.</w:t>
      </w:r>
      <w:r>
        <w:rPr>
          <w:rStyle w:val="Lbjegyzet-hivatkozs"/>
        </w:rPr>
        <w:footnoteReference w:id="77"/>
      </w:r>
      <w:r>
        <w:t xml:space="preserve"> For decimal digits (the numerals 0 to 9) and for </w:t>
      </w:r>
      <w:r>
        <w:rPr>
          <w:lang w:eastAsia="en-US" w:bidi="ar-SA"/>
        </w:rPr>
        <w:t>numbers represented in a decimal place-value notation,</w:t>
      </w:r>
      <w:r>
        <w:rPr>
          <w:rStyle w:val="Lbjegyzet-hivatkozs"/>
        </w:rPr>
        <w:footnoteReference w:id="78"/>
      </w:r>
      <w:r>
        <w:t xml:space="preserve"> demarcation is also fully preserved in transliteration. </w:t>
      </w:r>
      <w:r>
        <w:rPr>
          <w:lang w:eastAsia="en-US" w:bidi="ar-SA"/>
        </w:rPr>
        <w:t xml:space="preserve">The case </w:t>
      </w:r>
      <w:r>
        <w:t>of non-digital numerals is less straightforward, because they require clusters of target graphemes to represent a single source grapheme. A human reader is expected to be able to resolve the resulting ambiguity intuitively, while in digital editions, encoding is added for demarcation and semantic interpretation.</w:t>
      </w:r>
    </w:p>
    <w:p>
      <w:pPr>
        <w:pStyle w:val="Normlbehzs"/>
      </w:pPr>
      <w:r>
        <w:t xml:space="preserve">Our core graphemes also include a small number of signs which are technically </w:t>
      </w:r>
      <w:r>
        <w:rPr>
          <w:b/>
          <w:bCs/>
        </w:rPr>
        <w:t>marks</w:t>
      </w:r>
      <w:r>
        <w:t xml:space="preserve"> (§</w:t>
      </w:r>
      <w:r>
        <w:fldChar w:fldCharType="begin"/>
      </w:r>
      <w:r>
        <w:instrText xml:space="preserve"> REF _Ref222994812 \r \h </w:instrText>
      </w:r>
      <w:r>
        <w:fldChar w:fldCharType="separate"/>
      </w:r>
      <w:r>
        <w:t>2.3.3.2</w:t>
      </w:r>
      <w:r>
        <w:fldChar w:fldCharType="end"/>
      </w:r>
      <w:r>
        <w:t xml:space="preserve">), namely the </w:t>
      </w:r>
      <w:r>
        <w:rPr>
          <w:rStyle w:val="Foreign"/>
        </w:rPr>
        <w:t>avagraha</w:t>
      </w:r>
      <w:r>
        <w:t xml:space="preserve"> and the abbreviation mark, because these too have a definite function by which they can be individuated in texts where they occur, and because conventional transliteration equivalents are already in use for them.</w:t>
      </w:r>
    </w:p>
    <w:p>
      <w:pPr>
        <w:pStyle w:val="Cmsor4"/>
      </w:pPr>
      <w:bookmarkStart w:id="163" w:name="_Ref222825819"/>
      <w:bookmarkStart w:id="164" w:name="_Toc223004087"/>
      <w:bookmarkStart w:id="165" w:name="_Ref222822731"/>
      <w:bookmarkStart w:id="166" w:name="_Toc223004100"/>
      <w:r>
        <w:t>The independent forms of phonographic graphemes</w:t>
      </w:r>
      <w:bookmarkEnd w:id="165"/>
      <w:bookmarkEnd w:id="166"/>
    </w:p>
    <w:p>
      <w:r>
        <w:rPr>
          <w:lang w:eastAsia="en-US" w:bidi="ar-SA"/>
        </w:rPr>
        <w:t>Phonographic graphemes of the Indic writing system can manifest in dependent (in-</w:t>
      </w:r>
      <w:proofErr w:type="spellStart"/>
      <w:r>
        <w:rPr>
          <w:rStyle w:val="Foreign"/>
        </w:rPr>
        <w:t>akṣara</w:t>
      </w:r>
      <w:proofErr w:type="spellEnd"/>
      <w:r>
        <w:rPr>
          <w:lang w:eastAsia="en-US" w:bidi="ar-SA"/>
        </w:rPr>
        <w:t>) or independent (in-hiatus) forms. We have called this alternation of forms graphemic allography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Pr>
          <w:lang w:eastAsia="en-US" w:bidi="ar-SA"/>
        </w:rPr>
        <w:t>2.5.1.3</w:t>
      </w:r>
      <w:r>
        <w:rPr>
          <w:lang w:eastAsia="en-US" w:bidi="ar-SA"/>
        </w:rPr>
        <w:fldChar w:fldCharType="end"/>
      </w:r>
      <w:r>
        <w:rPr>
          <w:lang w:eastAsia="en-US" w:bidi="ar-SA"/>
        </w:rPr>
        <w:t xml:space="preserve">), and noted that although it is to some degree deterministic, it can signify additional linguistic information at a level other than that of phonology, namely the absence or presence of a pause or a hiatus. We include this kind of information in our analytic interest and therefore treat these allographs in transliteration as separate graphemes. </w:t>
      </w:r>
      <w:r>
        <w:t>Since the alternation of Indic independent graphs and in-</w:t>
      </w:r>
      <w:proofErr w:type="spellStart"/>
      <w:r>
        <w:rPr>
          <w:rStyle w:val="Foreign"/>
        </w:rPr>
        <w:t>akṣara</w:t>
      </w:r>
      <w:proofErr w:type="spellEnd"/>
      <w:r>
        <w:t xml:space="preserve"> graphs is superficially parallel to the alternation of uppercase and lowercase Roman letters, we dedicate uppercase Roman letters to the independent allographs of Indic graphemes (e.g. Devanagari |</w:t>
      </w:r>
      <w:r>
        <w:rPr>
          <w:rStyle w:val="ForeignDevanagariScript"/>
          <w:cs/>
        </w:rPr>
        <w:t>अ</w:t>
      </w:r>
      <w:r>
        <w:t xml:space="preserve">|=|A| </w:t>
      </w:r>
      <w:r>
        <w:rPr>
          <w:rStyle w:val="Foreign"/>
        </w:rPr>
        <w:t>a</w:t>
      </w:r>
      <w:r>
        <w:t xml:space="preserve"> in |</w:t>
      </w:r>
      <w:r>
        <w:rPr>
          <w:rStyle w:val="ForeignDevanagariScript"/>
          <w:rFonts w:hint="cs"/>
          <w:cs/>
        </w:rPr>
        <w:t>क</w:t>
      </w:r>
      <w:r>
        <w:t>|=|ka|, and Bengali |</w:t>
      </w:r>
      <w:r>
        <w:rPr>
          <w:rStyle w:val="ForeignBengaliScript"/>
          <w:rFonts w:ascii="Nirmala UI" w:hAnsi="Nirmala UI" w:cs="Nirmala UI" w:hint="cs"/>
          <w:cs/>
        </w:rPr>
        <w:t>ৎ</w:t>
      </w:r>
      <w:r>
        <w:t xml:space="preserve">|=|T| as opposed to </w:t>
      </w:r>
      <w:r>
        <w:rPr>
          <w:rStyle w:val="Foreign"/>
        </w:rPr>
        <w:t>t</w:t>
      </w:r>
      <w:r>
        <w:t xml:space="preserve"> in |</w:t>
      </w:r>
      <w:r>
        <w:rPr>
          <w:rStyle w:val="ForeignBengaliScript"/>
          <w:rFonts w:ascii="Nirmala UI" w:hAnsi="Nirmala UI" w:cs="Nirmala UI" w:hint="cs"/>
          <w:cs/>
        </w:rPr>
        <w:t>ত</w:t>
      </w:r>
      <w:r>
        <w:t>|=|ta|).</w:t>
      </w:r>
      <w:r>
        <w:rPr>
          <w:rStyle w:val="Lbjegyzet-hivatkozs"/>
        </w:rPr>
        <w:footnoteReference w:id="79"/>
      </w:r>
      <w:r>
        <w:t xml:space="preserve"> This makes DHARMA transliteration case sensitive (§</w:t>
      </w:r>
      <w:r>
        <w:fldChar w:fldCharType="begin"/>
      </w:r>
      <w:r>
        <w:instrText xml:space="preserve"> REF _Ref222231137 \r \h </w:instrText>
      </w:r>
      <w:r>
        <w:fldChar w:fldCharType="separate"/>
      </w:r>
      <w:r>
        <w:t>3.2.1</w:t>
      </w:r>
      <w:r>
        <w:fldChar w:fldCharType="end"/>
      </w:r>
      <w:r>
        <w:t xml:space="preserve">). </w:t>
      </w:r>
    </w:p>
    <w:p>
      <w:pPr>
        <w:pStyle w:val="Normlbehzs"/>
      </w:pPr>
      <w:r>
        <w:t xml:space="preserve">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w:t>
      </w:r>
      <w:r>
        <w:t>C</w:t>
      </w:r>
      <w:r>
        <w:t>onsiderations in favour of doing so include the following:</w:t>
      </w:r>
    </w:p>
    <w:p>
      <w:pPr>
        <w:pStyle w:val="Lista"/>
      </w:pPr>
      <w:r>
        <w:t>unlike final consonants written with a vowel killer graph, the special independent forms do not involve an additional grapheme, so it is better to use a single character for their transliteration</w:t>
      </w:r>
    </w:p>
    <w:p>
      <w:pPr>
        <w:pStyle w:val="Lista"/>
      </w:pPr>
      <w:r>
        <w:t xml:space="preserve">uppercase </w:t>
      </w:r>
      <w:r>
        <w:t xml:space="preserve">Roman </w:t>
      </w:r>
      <w:r>
        <w:t xml:space="preserve">letters are </w:t>
      </w:r>
      <w:r>
        <w:t xml:space="preserve">(as pointed out above) superficially analogous to Indic independent allographs, and are moreover </w:t>
      </w:r>
      <w:r>
        <w:t>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 xml:space="preserve">using uppercase letters for the </w:t>
      </w:r>
      <w:r>
        <w:t xml:space="preserve">independent </w:t>
      </w:r>
      <w:r>
        <w:t xml:space="preserve">forms </w:t>
      </w:r>
      <w:r>
        <w:t xml:space="preserve">eliminates ambiguity with other uses of the </w:t>
      </w:r>
      <w:r>
        <w:t>° sign</w:t>
      </w:r>
    </w:p>
    <w:p/>
    <w:p>
      <w:pPr>
        <w:pStyle w:val="Cmsor3"/>
      </w:pPr>
      <w:r>
        <w:t>Peripheral graphemes</w:t>
      </w:r>
      <w:bookmarkEnd w:id="163"/>
      <w:bookmarkEnd w:id="164"/>
    </w:p>
    <w:p>
      <w:r>
        <w:t xml:space="preserve">From our pragmatic perspective, </w:t>
      </w:r>
      <w:r>
        <w:rPr>
          <w:b/>
          <w:bCs/>
        </w:rPr>
        <w:t>peripheral graphemes</w:t>
      </w:r>
      <w:r>
        <w:t xml:space="preserve"> are those that are not fully individuated in our transliteration. We use the term ‘</w:t>
      </w:r>
      <w:r>
        <w:rPr>
          <w:b/>
          <w:bCs/>
        </w:rPr>
        <w:t>symbol</w:t>
      </w:r>
      <w:r>
        <w:t xml:space="preserve">’ in a broad sense as a friendlier synonym for ‘peripheral grapheme’, but, depending on context, the same term in a narrower sense can also mean the smaller subset of abstract </w:t>
      </w:r>
      <w:r>
        <w:lastRenderedPageBreak/>
        <w:t>symbols (§</w:t>
      </w:r>
      <w:r>
        <w:fldChar w:fldCharType="begin"/>
      </w:r>
      <w:r>
        <w:instrText xml:space="preserve"> REF _Ref222997869 \r \h </w:instrText>
      </w:r>
      <w:r>
        <w:fldChar w:fldCharType="separate"/>
      </w:r>
      <w:r>
        <w:t>2.3.3.3</w:t>
      </w:r>
      <w:r>
        <w:fldChar w:fldCharType="end"/>
      </w:r>
      <w:r>
        <w:t>). In transliteration, we subdivide peripheral graphemes into ideograms</w:t>
      </w:r>
      <w:r>
        <w:rPr>
          <w:rStyle w:val="Lbjegyzet-hivatkozs"/>
        </w:rPr>
        <w:footnoteReference w:id="80"/>
      </w:r>
      <w:r>
        <w:t xml:space="preserve"> (§</w:t>
      </w:r>
      <w:r>
        <w:fldChar w:fldCharType="begin"/>
      </w:r>
      <w:r>
        <w:instrText xml:space="preserve"> REF _Ref222996716 \r \h </w:instrText>
      </w:r>
      <w:r>
        <w:fldChar w:fldCharType="separate"/>
      </w:r>
      <w:r>
        <w:t>2.3.3.1</w:t>
      </w:r>
      <w:r>
        <w:fldChar w:fldCharType="end"/>
      </w:r>
      <w:r>
        <w:t>), punctuation marks (§</w:t>
      </w:r>
      <w:r>
        <w:fldChar w:fldCharType="begin"/>
      </w:r>
      <w:r>
        <w:instrText xml:space="preserve"> REF _Ref222994812 \r \h </w:instrText>
      </w:r>
      <w:r>
        <w:fldChar w:fldCharType="separate"/>
      </w:r>
      <w:r>
        <w:t>2.3.3.2</w:t>
      </w:r>
      <w:r>
        <w:fldChar w:fldCharType="end"/>
      </w:r>
      <w:r>
        <w:t>), connectors (also §</w:t>
      </w:r>
      <w:r>
        <w:fldChar w:fldCharType="begin"/>
      </w:r>
      <w:r>
        <w:instrText xml:space="preserve"> REF _Ref222994812 \r \h </w:instrText>
      </w:r>
      <w:r>
        <w:fldChar w:fldCharType="separate"/>
      </w:r>
      <w:r>
        <w:t>2.3.3.2</w:t>
      </w:r>
      <w:r>
        <w:fldChar w:fldCharType="end"/>
      </w:r>
      <w:r>
        <w:t xml:space="preserve">) and </w:t>
      </w:r>
      <w:r>
        <w:rPr>
          <w:lang w:eastAsia="en-US" w:bidi="ar-SA"/>
        </w:rPr>
        <w:t>abstract symbols (§</w:t>
      </w:r>
      <w:r>
        <w:rPr>
          <w:lang w:eastAsia="en-US" w:bidi="ar-SA"/>
        </w:rPr>
        <w:fldChar w:fldCharType="begin"/>
      </w:r>
      <w:r>
        <w:rPr>
          <w:lang w:eastAsia="en-US" w:bidi="ar-SA"/>
        </w:rPr>
        <w:instrText xml:space="preserve"> REF _Ref222998271 \r \h </w:instrText>
      </w:r>
      <w:r>
        <w:rPr>
          <w:lang w:eastAsia="en-US" w:bidi="ar-SA"/>
        </w:rPr>
      </w:r>
      <w:r>
        <w:rPr>
          <w:lang w:eastAsia="en-US" w:bidi="ar-SA"/>
        </w:rPr>
        <w:fldChar w:fldCharType="separate"/>
      </w:r>
      <w:r>
        <w:rPr>
          <w:lang w:eastAsia="en-US" w:bidi="ar-SA"/>
        </w:rPr>
        <w:t>2.3.3.3</w:t>
      </w:r>
      <w:r>
        <w:rPr>
          <w:lang w:eastAsia="en-US" w:bidi="ar-SA"/>
        </w:rPr>
        <w:fldChar w:fldCharType="end"/>
      </w:r>
      <w:r>
        <w:rPr>
          <w:lang w:eastAsia="en-US" w:bidi="ar-SA"/>
        </w:rPr>
        <w:t xml:space="preserve">), and represent them </w:t>
      </w:r>
      <w:r>
        <w:t xml:space="preserve">by means of </w:t>
      </w:r>
      <w:r>
        <w:rPr>
          <w:b/>
          <w:bCs/>
        </w:rPr>
        <w:t>placeholders</w:t>
      </w:r>
      <w:r>
        <w:t>, with one “official” default placeholder dedicated to each of these basic functional classes.</w:t>
      </w:r>
    </w:p>
    <w:p>
      <w:pPr>
        <w:pStyle w:val="Normlbehzs"/>
      </w:pPr>
      <w:r>
        <w:t>Ideograms are best individuated on the basis of the emic names traditionally associated with them, which simultaneously indicate their graphemic function and their graphetic appearance. As regards the other classes of peripheral graphemes, we prefer to avoid individuating them more precisely by function, but find them generally suited for individuation by graphetic shape. When further individuation of peripheral graphemes is desirable, arbitrary placeholder characters or character clusters may be used to indicate the name or shape, and where applicable, XML encoding can do the same in a more formal way.</w:t>
      </w:r>
    </w:p>
    <w:p>
      <w:pPr>
        <w:pStyle w:val="Cmsor3"/>
      </w:pPr>
      <w:bookmarkStart w:id="167" w:name="_Ref222931821"/>
      <w:bookmarkStart w:id="168" w:name="_Toc223004092"/>
      <w:r>
        <w:t>Space</w:t>
      </w:r>
      <w:bookmarkEnd w:id="167"/>
      <w:bookmarkEnd w:id="168"/>
    </w:p>
    <w:p>
      <w:r>
        <w:t>Space is not an explicit graphic sign, but the presence or absence of space between glyphs deserves recognition as the graphic aspect of a grapheme (§</w:t>
      </w:r>
      <w:r>
        <w:fldChar w:fldCharType="begin"/>
      </w:r>
      <w:r>
        <w:instrText xml:space="preserve"> REF _Ref221113449 \r \h </w:instrText>
      </w:r>
      <w:r>
        <w:fldChar w:fldCharType="separate"/>
      </w:r>
      <w:r>
        <w:t>2.3</w:t>
      </w:r>
      <w:r>
        <w:fldChar w:fldCharType="end"/>
      </w:r>
      <w:r>
        <w:t>), since it often has a linguistic signification. In our classification of supplementary graphemes, space would technically qualify as a punctuation mark (§</w:t>
      </w:r>
      <w:r>
        <w:fldChar w:fldCharType="begin"/>
      </w:r>
      <w:r>
        <w:instrText xml:space="preserve"> REF _Ref222994812 \r \h </w:instrText>
      </w:r>
      <w:r>
        <w:fldChar w:fldCharType="separate"/>
      </w:r>
      <w:r>
        <w:t>2.3.3.2</w:t>
      </w:r>
      <w:r>
        <w:fldChar w:fldCharType="end"/>
      </w:r>
      <w:r>
        <w:t>), since it indicates the boundary of a unit of linguistic structure.</w:t>
      </w:r>
    </w:p>
    <w:p>
      <w:pPr>
        <w:pStyle w:val="Normlbehzs"/>
        <w:rPr>
          <w:lang w:eastAsia="en-US" w:bidi="ar-SA"/>
        </w:rPr>
      </w:pPr>
      <w:r>
        <w:rPr>
          <w:lang w:eastAsia="en-US" w:bidi="ar-SA"/>
        </w:rPr>
        <w:t>Because most of the texts in our scope do not employ word spacing, we declare all spaces in transliterated text to be editorial and use them for morphological segmentation (§</w:t>
      </w:r>
      <w:r>
        <w:rPr>
          <w:lang w:eastAsia="en-US" w:bidi="ar-SA"/>
        </w:rPr>
        <w:fldChar w:fldCharType="begin"/>
      </w:r>
      <w:r>
        <w:rPr>
          <w:lang w:eastAsia="en-US" w:bidi="ar-SA"/>
        </w:rPr>
        <w:instrText xml:space="preserve"> REF _Ref222931745 \r \h </w:instrText>
      </w:r>
      <w:r>
        <w:rPr>
          <w:lang w:eastAsia="en-US" w:bidi="ar-SA"/>
        </w:rPr>
      </w:r>
      <w:r>
        <w:rPr>
          <w:lang w:eastAsia="en-US" w:bidi="ar-SA"/>
        </w:rPr>
        <w:fldChar w:fldCharType="separate"/>
      </w:r>
      <w:r>
        <w:rPr>
          <w:lang w:eastAsia="en-US" w:bidi="ar-SA"/>
        </w:rPr>
        <w:t>3.3.1.4</w:t>
      </w:r>
      <w:r>
        <w:rPr>
          <w:lang w:eastAsia="en-US" w:bidi="ar-SA"/>
        </w:rPr>
        <w:fldChar w:fldCharType="end"/>
      </w:r>
      <w:r>
        <w:rPr>
          <w:lang w:eastAsia="en-US" w:bidi="ar-SA"/>
        </w:rPr>
        <w:t>). Accordingly, when a space is present in the source and is deemed significant, it needs to be explicitly transliterated with a dedicated placeholder grapheme. Unlike punctuation marks, spaces of course cannot be individuated more precisely on the basis of graphetic appearance, but XML markup provides methods for encoding the size and, where applicable, nature of spaces.</w:t>
      </w:r>
    </w:p>
    <w:p>
      <w:pPr>
        <w:pStyle w:val="Cmsor3"/>
      </w:pPr>
      <w:bookmarkStart w:id="169" w:name="_Toc223004093"/>
      <w:r>
        <w:t>Non-graphemic entities</w:t>
      </w:r>
      <w:bookmarkEnd w:id="169"/>
    </w:p>
    <w:p>
      <w:pPr>
        <w:rPr>
          <w:lang w:eastAsia="en-US" w:bidi="ar-SA"/>
        </w:rPr>
      </w:pPr>
      <w:r>
        <w:rPr>
          <w:lang w:eastAsia="en-US" w:bidi="ar-SA"/>
        </w:rPr>
        <w:t>Since our aim in transliteration is to represent the graphemes present in the source, we must briefly examine salient entities that may be present in the source but are not qualified as graphemes.</w:t>
      </w:r>
    </w:p>
    <w:p>
      <w:pPr>
        <w:pStyle w:val="Cmsor4"/>
      </w:pPr>
      <w:bookmarkStart w:id="170" w:name="_Ref222928783"/>
      <w:bookmarkStart w:id="171" w:name="_Toc223004094"/>
      <w:r>
        <w:t xml:space="preserve">Graphetic segments: the </w:t>
      </w:r>
      <w:r>
        <w:rPr>
          <w:rStyle w:val="Foreign"/>
        </w:rPr>
        <w:t>akṣara</w:t>
      </w:r>
      <w:bookmarkEnd w:id="170"/>
      <w:bookmarkEnd w:id="171"/>
    </w:p>
    <w:p>
      <w:r>
        <w:rPr>
          <w:rStyle w:val="Foreign"/>
        </w:rPr>
        <w:t>Akṣara</w:t>
      </w:r>
      <w:r>
        <w:t xml:space="preserve">s may coincide with graphemes when they consist of an independent vowel or an independent consonant, but the </w:t>
      </w:r>
      <w:r>
        <w:rPr>
          <w:rStyle w:val="Foreign"/>
        </w:rPr>
        <w:t>akṣara</w:t>
      </w:r>
      <w:r>
        <w:t xml:space="preserve"> per se is not a grapheme (§</w:t>
      </w:r>
      <w:r>
        <w:fldChar w:fldCharType="begin"/>
      </w:r>
      <w:r>
        <w:instrText xml:space="preserve"> REF _Ref221290885 \r \h </w:instrText>
      </w:r>
      <w:r>
        <w:fldChar w:fldCharType="separate"/>
      </w:r>
      <w:r>
        <w:t>2.3.1</w:t>
      </w:r>
      <w:r>
        <w:fldChar w:fldCharType="end"/>
      </w:r>
      <w:r>
        <w:t xml:space="preserve">). Our transliteration is, therefore, by nature blind to the segmentation of the source text into </w:t>
      </w:r>
      <w:proofErr w:type="spellStart"/>
      <w:r>
        <w:rPr>
          <w:rStyle w:val="Foreign"/>
        </w:rPr>
        <w:t>akṣara</w:t>
      </w:r>
      <w:r>
        <w:t>s</w:t>
      </w:r>
      <w:proofErr w:type="spellEnd"/>
      <w:r>
        <w:t xml:space="preserve">. Since the phonographic graphemes, their independent graphemic allographs, and the </w:t>
      </w:r>
      <w:r>
        <w:rPr>
          <w:rStyle w:val="Foreign"/>
        </w:rPr>
        <w:t>virāma</w:t>
      </w:r>
      <w:r>
        <w:t xml:space="preserve"> are all represented individually, a reader familiar with the graphotactic rules of the source writing system will almost always be able to reconstruct the source’s </w:t>
      </w:r>
      <w:r>
        <w:rPr>
          <w:rStyle w:val="Foreign"/>
        </w:rPr>
        <w:t>akṣara</w:t>
      </w:r>
      <w:r>
        <w:t xml:space="preserve"> composition from the transliterated text. The rare situations where this is not the case can be described through markup or annotation.</w:t>
      </w:r>
    </w:p>
    <w:p>
      <w:pPr>
        <w:pStyle w:val="Cmsor4"/>
      </w:pPr>
      <w:bookmarkStart w:id="172" w:name="_Toc223004095"/>
      <w:r>
        <w:t>Graphic elements</w:t>
      </w:r>
      <w:bookmarkEnd w:id="172"/>
    </w:p>
    <w:p>
      <w:pPr>
        <w:rPr>
          <w:lang w:eastAsia="en-US" w:bidi="ar-SA"/>
        </w:rPr>
      </w:pPr>
      <w:r>
        <w:rPr>
          <w:lang w:eastAsia="en-US" w:bidi="ar-SA"/>
        </w:rPr>
        <w:t>Graphic elements are visually distinct parts of graphs which are not themselves graphs, i.e. they do not manifest a grapheme (§</w:t>
      </w:r>
      <w:r>
        <w:rPr>
          <w:lang w:eastAsia="en-US" w:bidi="ar-SA"/>
        </w:rPr>
        <w:fldChar w:fldCharType="begin"/>
      </w:r>
      <w:r>
        <w:rPr>
          <w:lang w:eastAsia="en-US" w:bidi="ar-SA"/>
        </w:rPr>
        <w:instrText xml:space="preserve"> REF _Ref221546656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As a rule, graphic elements are therefore not represented separately in transliteration. Certain elements in some Indic writing systems have a vague status (§</w:t>
      </w:r>
      <w:r>
        <w:rPr>
          <w:lang w:eastAsia="en-US" w:bidi="ar-SA"/>
        </w:rPr>
        <w:fldChar w:fldCharType="begin"/>
      </w:r>
      <w:r>
        <w:rPr>
          <w:lang w:eastAsia="en-US" w:bidi="ar-SA"/>
        </w:rPr>
        <w:instrText xml:space="preserve"> REF _Ref221286003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whereby they may be interpreted either as elements or as graphs. In order to ensure diplomatic accuracy, we generally prefer including the function of these elements in our analytic interest and thus recognising them as graphs and representing them in transliteration. Elements can occasionally be separated by a physical feature from their mother glyphs. We provide dedicated placeholders for such “orphaned” elements.</w:t>
      </w:r>
    </w:p>
    <w:p>
      <w:pPr>
        <w:pStyle w:val="Cmsor4"/>
      </w:pPr>
      <w:bookmarkStart w:id="173" w:name="_Ref203034528"/>
      <w:bookmarkStart w:id="174" w:name="_Toc223004096"/>
      <w:r>
        <w:t>Features ancillary to the text</w:t>
      </w:r>
      <w:bookmarkEnd w:id="173"/>
      <w:bookmarkEnd w:id="174"/>
    </w:p>
    <w:p>
      <w:pPr>
        <w:rPr>
          <w:lang w:eastAsia="en-US" w:bidi="ar-SA"/>
        </w:rPr>
      </w:pPr>
      <w:r>
        <w:rPr>
          <w:lang w:eastAsia="en-US" w:bidi="ar-SA"/>
        </w:rPr>
        <w:t xml:space="preserve">Source texts are often accompanied by written features which are not graphemic because they do not represent language. The two primary kinds of such features are scribal marks and images. As a rule, neither is to be represented in transliteration, but the former may be represented in XML encoding and both may </w:t>
      </w:r>
      <w:r>
        <w:rPr>
          <w:lang w:eastAsia="en-US" w:bidi="ar-SA"/>
        </w:rPr>
        <w:lastRenderedPageBreak/>
        <w:t>be described in annotation. Since peripheral graphemes are not always obviously different from ancillary features, we establish some guidelines for their distinction below.</w:t>
      </w:r>
    </w:p>
    <w:p>
      <w:pPr>
        <w:pStyle w:val="Cmsor4"/>
      </w:pPr>
      <w:bookmarkStart w:id="175" w:name="_Toc223004097"/>
      <w:r>
        <w:t>Layout and materiality</w:t>
      </w:r>
      <w:bookmarkEnd w:id="175"/>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annotated, and some of them can be specifically encoded in XML markup.</w:t>
      </w:r>
    </w:p>
    <w:p>
      <w:pPr>
        <w:pStyle w:val="Cmsor2"/>
      </w:pPr>
      <w:r>
        <w:t>Accuracy and interpretability</w:t>
      </w:r>
    </w:p>
    <w:p>
      <w:pPr>
        <w:pStyle w:val="Cmsor3"/>
      </w:pPr>
      <w:r>
        <w:t>Strict transliteration</w:t>
      </w:r>
    </w:p>
    <w:p>
      <w:r>
        <w:t xml:space="preserve">The DHARMA system is by default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t>2.2.2</w:t>
      </w:r>
      <w:r>
        <w:fldChar w:fldCharType="end"/>
      </w:r>
      <w:r>
        <w:t>), and recognises a gamut of graphemes beyond those that represent phonological units (§</w:t>
      </w:r>
      <w:r>
        <w:fldChar w:fldCharType="begin"/>
      </w:r>
      <w:r>
        <w:instrText xml:space="preserve"> REF _Ref221269409 \r \h </w:instrText>
      </w:r>
      <w:r>
        <w:fldChar w:fldCharType="separate"/>
      </w:r>
      <w:r>
        <w:t>2.3.3</w:t>
      </w:r>
      <w:r>
        <w:fldChar w:fldCharType="end"/>
      </w:r>
      <w:r>
        <w:t>). To increase the accuracy of representation, the independent and in-</w:t>
      </w:r>
      <w:proofErr w:type="spellStart"/>
      <w:r>
        <w:rPr>
          <w:rStyle w:val="Foreign"/>
        </w:rPr>
        <w:t>akṣara</w:t>
      </w:r>
      <w:proofErr w:type="spellEnd"/>
      <w:r>
        <w:t xml:space="preserve"> allographs of phonographic graphemes are distinguished by means of upper case (§</w:t>
      </w:r>
      <w:r>
        <w:fldChar w:fldCharType="begin"/>
      </w:r>
      <w:r>
        <w:instrText xml:space="preserve"> REF _Ref222149820 \r \h </w:instrText>
      </w:r>
      <w:r>
        <w:fldChar w:fldCharType="separate"/>
      </w:r>
      <w:r>
        <w:t>3.2.2</w:t>
      </w:r>
      <w:r>
        <w:fldChar w:fldCharType="end"/>
      </w:r>
      <w:r>
        <w:t>).</w:t>
      </w:r>
    </w:p>
    <w:p>
      <w:pPr>
        <w:pStyle w:val="Normlbehzs"/>
      </w:pPr>
      <w:r>
        <w:rPr>
          <w:lang w:eastAsia="en-US" w:bidi="ar-SA"/>
        </w:rPr>
        <w:t xml:space="preserve">As noted in </w:t>
      </w:r>
      <w:r>
        <w:t>§</w:t>
      </w:r>
      <w:r>
        <w:fldChar w:fldCharType="begin"/>
      </w:r>
      <w:r>
        <w:instrText xml:space="preserve"> REF _Ref221891067 \r \h </w:instrText>
      </w:r>
      <w:r>
        <w:fldChar w:fldCharType="separate"/>
      </w:r>
      <w:r>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t>3.2.1</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pPr>
        <w:pStyle w:val="Normlbehzs"/>
      </w:pPr>
      <w:r>
        <w:t>Depending on the context of use, the strictures of the transliteration system may be loosened either by a shift toward transcription when the representation of language, rather than of a particular written source, is desired (§</w:t>
      </w:r>
      <w:r>
        <w:fldChar w:fldCharType="begin"/>
      </w:r>
      <w:r>
        <w:instrText xml:space="preserve"> REF _Ref222215268 \r \h </w:instrText>
      </w:r>
      <w:r>
        <w:fldChar w:fldCharType="separate"/>
      </w:r>
      <w:r>
        <w:t>3.1.1</w:t>
      </w:r>
      <w:r>
        <w:fldChar w:fldCharType="end"/>
      </w:r>
      <w:r>
        <w:t>),  or by using simplified and potentially ambiguous transliteration solutions when a given printing or display environment does not permit “proper” transliteration (§</w:t>
      </w:r>
      <w:r>
        <w:fldChar w:fldCharType="begin"/>
      </w:r>
      <w:r>
        <w:instrText xml:space="preserve"> REF _Ref222215269 \r \h </w:instrText>
      </w:r>
      <w:r>
        <w:fldChar w:fldCharType="separate"/>
      </w:r>
      <w:r>
        <w:t>3.1.2</w:t>
      </w:r>
      <w:r>
        <w:fldChar w:fldCharType="end"/>
      </w:r>
      <w:r>
        <w:t>).</w:t>
      </w:r>
    </w:p>
    <w:p>
      <w:pPr>
        <w:pStyle w:val="Cmsor3"/>
      </w:pPr>
      <w:bookmarkStart w:id="176" w:name="_Ref201051366"/>
      <w:bookmarkStart w:id="177" w:name="_Ref222215268"/>
      <w:bookmarkStart w:id="178" w:name="_Ref222924346"/>
      <w:bookmarkStart w:id="179" w:name="_Toc223004098"/>
      <w:r>
        <w:t>Loose transliteration</w:t>
      </w:r>
      <w:bookmarkEnd w:id="176"/>
      <w:bookmarkEnd w:id="177"/>
      <w:bookmarkEnd w:id="178"/>
      <w:bookmarkEnd w:id="179"/>
    </w:p>
    <w:p>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t>2.4.5</w:t>
      </w:r>
      <w:r>
        <w:fldChar w:fldCharType="end"/>
      </w:r>
      <w:r>
        <w:t>). In addition, it strives for consistency in always using the same transliteration for a given source grapheme, regardless of how that grapheme may be pronounced in any given language and graphemic context.</w:t>
      </w:r>
    </w:p>
    <w:p>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 some constraints of the strict system are relinquished, resulting in a shift toward the transcription end of the spectrum. Loose transliteration is not a rigorously defined system, and 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pPr>
        <w:pStyle w:val="Lista"/>
      </w:pPr>
      <w:r>
        <w:t>loose transliteration does not distinguish graphemic allographs from the base graphemes</w:t>
      </w:r>
    </w:p>
    <w:p>
      <w:pPr>
        <w:pStyle w:val="Lista2"/>
      </w:pPr>
      <w:r>
        <w:lastRenderedPageBreak/>
        <w:t>this allows using uppercase target graphemes for traditional purposes, such as the capitalisation of the initials of loosely transliterated proper names</w:t>
      </w:r>
    </w:p>
    <w:p>
      <w:pPr>
        <w:pStyle w:val="Lista2"/>
      </w:pPr>
      <w:r>
        <w:t>hence, whenever a proper name in a source language is mentioned in the course of discussion in an international language, we recommend using capital initials</w:t>
      </w:r>
    </w:p>
    <w:p>
      <w:pPr>
        <w:pStyle w:val="Lista"/>
      </w:pPr>
      <w:r>
        <w:t>loose transliteration permits the silent normalisation of orthographic peculiarities (heterography, §#), including but not limited to</w:t>
      </w:r>
    </w:p>
    <w:p>
      <w:pPr>
        <w:pStyle w:val="Lista2"/>
      </w:pPr>
      <w:r>
        <w:t>the alternation of double and single consonants in certain phonological contexts, particularly in Sanskrit</w:t>
      </w:r>
    </w:p>
    <w:p>
      <w:pPr>
        <w:pStyle w:val="Lista2"/>
      </w:pPr>
      <w:r>
        <w:t xml:space="preserve">the alternation of </w:t>
      </w:r>
      <w:r>
        <w:rPr>
          <w:rStyle w:val="Foreign"/>
        </w:rPr>
        <w:t>anusvāra</w:t>
      </w:r>
      <w:r>
        <w:t xml:space="preserve"> and </w:t>
      </w:r>
      <w:r>
        <w:rPr>
          <w:rStyle w:val="Foreign"/>
        </w:rPr>
        <w:t>visarga</w:t>
      </w:r>
      <w:r>
        <w:t xml:space="preserve"> variants</w:t>
      </w:r>
    </w:p>
    <w:p>
      <w:pPr>
        <w:pStyle w:val="Lista2"/>
      </w:pPr>
      <w:r>
        <w:t xml:space="preserve">the alternation of </w:t>
      </w:r>
      <w:r>
        <w:rPr>
          <w:rStyle w:val="Foreign"/>
        </w:rPr>
        <w:t>anusvāra</w:t>
      </w:r>
      <w:r>
        <w:t xml:space="preserve"> with the class nasal or a generic nasal such as </w:t>
      </w:r>
      <w:r>
        <w:rPr>
          <w:rStyle w:val="Foreign"/>
        </w:rPr>
        <w:t>n</w:t>
      </w:r>
    </w:p>
    <w:p>
      <w:pPr>
        <w:pStyle w:val="Lista"/>
      </w:pPr>
      <w:r>
        <w:t>loose transliteration permits (vaguely) phonological transcription where this is preferred to the accurate transliteration of the source graphemes, including but not limited to</w:t>
      </w:r>
    </w:p>
    <w:p>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t>4.6.2</w:t>
      </w:r>
      <w:r>
        <w:fldChar w:fldCharType="end"/>
      </w:r>
      <w:r>
        <w:t>)</w:t>
      </w:r>
    </w:p>
    <w:p>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Cmsor3"/>
      </w:pPr>
      <w:bookmarkStart w:id="180" w:name="_Ref222215269"/>
      <w:bookmarkStart w:id="181" w:name="_Toc223004099"/>
      <w:r>
        <w:t>Informal alternatives</w:t>
      </w:r>
      <w:bookmarkEnd w:id="180"/>
      <w:bookmarkEnd w:id="181"/>
    </w:p>
    <w:p>
      <w:pPr>
        <w:rPr>
          <w:lang w:eastAsia="en-US" w:bidi="ar-SA"/>
        </w:rPr>
      </w:pPr>
      <w:r>
        <w:rPr>
          <w:lang w:eastAsia="en-US" w:bidi="ar-SA"/>
        </w:rPr>
        <w:t>In order to achieve a one-to-one correspondence between source and target, the DHARMA transliteration scheme assigns one specific target grapheme (or digraph) to each recognised source grapheme. The arbitrary placeholders endorsed for peripheral graphemes (§</w:t>
      </w:r>
      <w:r>
        <w:rPr>
          <w:lang w:eastAsia="en-US" w:bidi="ar-SA"/>
        </w:rPr>
        <w:fldChar w:fldCharType="begin"/>
      </w:r>
      <w:r>
        <w:rPr>
          <w:lang w:eastAsia="en-US" w:bidi="ar-SA"/>
        </w:rPr>
        <w:instrText xml:space="preserve"> REF _Ref222825819 \r \h </w:instrText>
      </w:r>
      <w:r>
        <w:rPr>
          <w:lang w:eastAsia="en-US" w:bidi="ar-SA"/>
        </w:rPr>
      </w:r>
      <w:r>
        <w:rPr>
          <w:lang w:eastAsia="en-US" w:bidi="ar-SA"/>
        </w:rPr>
        <w:fldChar w:fldCharType="separate"/>
      </w:r>
      <w:r>
        <w:rPr>
          <w:lang w:eastAsia="en-US" w:bidi="ar-SA"/>
        </w:rPr>
        <w:t>2.6.2</w:t>
      </w:r>
      <w:r>
        <w:rPr>
          <w:lang w:eastAsia="en-US" w:bidi="ar-SA"/>
        </w:rPr>
        <w:fldChar w:fldCharType="end"/>
      </w:r>
      <w:r>
        <w:rPr>
          <w:lang w:eastAsia="en-US" w:bidi="ar-SA"/>
        </w:rPr>
        <w:t>) are a partial exception to this, since they allow the use of alternative representations for any particular source grapheme as well as the use of character strings for a single source grapheme. In some situations it may be necessary or beneficial to relax the strictures of the transliteration scheme in other ways and use informal alternatives for certain target characters.</w:t>
      </w:r>
    </w:p>
    <w:p>
      <w:pPr>
        <w:pStyle w:val="Normlbehzs"/>
        <w:rPr>
          <w:lang w:eastAsia="en-US" w:bidi="ar-SA"/>
        </w:rPr>
      </w:pPr>
      <w:r>
        <w:rPr>
          <w:lang w:eastAsia="en-US" w:bidi="ar-SA"/>
        </w:rPr>
        <w:t xml:space="preserve">Certain characters, especially diacritical combinations, may be </w:t>
      </w:r>
      <w:r>
        <w:rPr>
          <w:b/>
          <w:bCs/>
          <w:lang w:eastAsia="en-US" w:bidi="ar-SA"/>
        </w:rPr>
        <w:t>difficult or impossible to enter</w:t>
      </w:r>
      <w:r>
        <w:rPr>
          <w:lang w:eastAsia="en-US" w:bidi="ar-SA"/>
        </w:rPr>
        <w:t xml:space="preserve"> in your hardware and software environment. The recommended solution for such cases is to copy and paste these characters from this Guide (or a document you keep at your fingertips, where you have collected the special characters you need). An alternative solution for work in progress that may suit your working style better and improve productivity is to use informal alternatives that you can enter easily. Whenever you do this, it is your responsibility to ensure that your alternative notation is unique (so a batch search-and-replace will not accidentally change something else too), and that you replace it with the proper notation when finalising your work.</w:t>
      </w:r>
    </w:p>
    <w:p>
      <w:pPr>
        <w:pStyle w:val="Normlbehzs"/>
        <w:rPr>
          <w:lang w:eastAsia="en-US" w:bidi="ar-SA"/>
        </w:rPr>
      </w:pPr>
      <w:r>
        <w:rPr>
          <w:lang w:eastAsia="en-US" w:bidi="ar-SA"/>
        </w:rPr>
        <w:t xml:space="preserve">Some characters and diacritical combinations may also be </w:t>
      </w:r>
      <w:r>
        <w:rPr>
          <w:b/>
          <w:bCs/>
          <w:lang w:eastAsia="en-US" w:bidi="ar-SA"/>
        </w:rPr>
        <w:t>impossible to reproduce</w:t>
      </w:r>
      <w:r>
        <w:rPr>
          <w:lang w:eastAsia="en-US" w:bidi="ar-SA"/>
        </w:rPr>
        <w:t xml:space="preserve"> in a given (print or screen) publication environment and/or rejected by style requirements imposed on a publication. In such a case, use informal alternatives that suit the platform in question. If the text you are working on is not destined solely for that publication, then we strongly recommend using strict DHARMA transliteration in your master copy of the text and only replacing the problematic characters with their informal alternatives in the copy meant for publication in such an environment.</w:t>
      </w:r>
    </w:p>
    <w:p>
      <w:pPr>
        <w:pStyle w:val="Cmsor3"/>
      </w:pPr>
      <w:bookmarkStart w:id="182" w:name="_lop6n9htgo3f" w:colFirst="0" w:colLast="0"/>
      <w:bookmarkStart w:id="183" w:name="_dl6swhvlsuez" w:colFirst="0" w:colLast="0"/>
      <w:bookmarkStart w:id="184" w:name="_h0qcxcudl6x2" w:colFirst="0" w:colLast="0"/>
      <w:bookmarkStart w:id="185" w:name="_Ref203985519"/>
      <w:bookmarkStart w:id="186" w:name="_Toc17811422"/>
      <w:bookmarkStart w:id="187" w:name="_Toc17811477"/>
      <w:bookmarkStart w:id="188" w:name="_Ref199854844"/>
      <w:bookmarkStart w:id="189" w:name="_Toc199757553"/>
      <w:bookmarkStart w:id="190" w:name="_Ref222215329"/>
      <w:bookmarkStart w:id="191" w:name="_Toc17811420"/>
      <w:bookmarkStart w:id="192" w:name="_Toc17811475"/>
      <w:bookmarkStart w:id="193" w:name="_Ref222125467"/>
      <w:bookmarkStart w:id="194" w:name="_Ref222152250"/>
      <w:bookmarkStart w:id="195" w:name="_Ref222215826"/>
      <w:bookmarkStart w:id="196" w:name="_Ref222231137"/>
      <w:bookmarkStart w:id="197" w:name="_Ref222823568"/>
      <w:bookmarkStart w:id="198" w:name="_Ref201234004"/>
      <w:bookmarkStart w:id="199" w:name="_Ref222149820"/>
      <w:bookmarkStart w:id="200" w:name="_Ref222152270"/>
      <w:bookmarkStart w:id="201" w:name="_Toc223004101"/>
      <w:bookmarkEnd w:id="158"/>
      <w:bookmarkEnd w:id="159"/>
      <w:bookmarkEnd w:id="160"/>
      <w:bookmarkEnd w:id="182"/>
      <w:bookmarkEnd w:id="183"/>
      <w:bookmarkEnd w:id="184"/>
      <w:r>
        <w:t>Case sensitivity</w:t>
      </w:r>
      <w:bookmarkEnd w:id="191"/>
      <w:bookmarkEnd w:id="192"/>
      <w:bookmarkEnd w:id="193"/>
      <w:bookmarkEnd w:id="194"/>
      <w:bookmarkEnd w:id="195"/>
      <w:bookmarkEnd w:id="196"/>
      <w:bookmarkEnd w:id="197"/>
      <w:bookmarkEnd w:id="201"/>
    </w:p>
    <w:p>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81"/>
      </w:r>
    </w:p>
    <w:p>
      <w:pPr>
        <w:pStyle w:val="Normlbehzs"/>
      </w:pPr>
      <w:r>
        <w:t xml:space="preserve">The advantage of distinguishing graphemic allographs through uppercase transliteration is not only that a potentially graphemic feature of the original written text is preserved in the transliterated text, but </w:t>
      </w:r>
      <w:r>
        <w:lastRenderedPageBreak/>
        <w:t>also that in the transliteration of poorly legible and lacunose text it tells the reader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4.7.1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bookmarkEnd w:id="190"/>
    <w:bookmarkEnd w:id="198"/>
    <w:bookmarkEnd w:id="199"/>
    <w:bookmarkEnd w:id="200"/>
    <w:p>
      <w:pPr>
        <w:pStyle w:val="Cmsor3"/>
      </w:pPr>
      <w:r>
        <w:t>Disambiguation of digraphs</w:t>
      </w:r>
    </w:p>
    <w:p>
      <w:r>
        <w:rPr>
          <w:lang w:eastAsia="en-US" w:bidi="ar-SA"/>
        </w:rPr>
        <w:t xml:space="preserve">In accordance with long-established and widely followed transliteration conventions, our scheme </w:t>
      </w:r>
      <w:r>
        <w:rPr>
          <w:lang w:eastAsia="en-US" w:bidi="ar-SA"/>
        </w:rPr>
        <w:t>dedicates</w:t>
      </w:r>
      <w:r>
        <w:rPr>
          <w:lang w:eastAsia="en-US" w:bidi="ar-SA"/>
        </w:rPr>
        <w:t xml:space="preserve"> digraphs (</w:t>
      </w:r>
      <w:r>
        <w:t>§</w:t>
      </w:r>
      <w:r>
        <w:fldChar w:fldCharType="begin"/>
      </w:r>
      <w:r>
        <w:instrText xml:space="preserve"> REF _Ref221546125 \r \h </w:instrText>
      </w:r>
      <w:r>
        <w:fldChar w:fldCharType="separate"/>
      </w:r>
      <w:r>
        <w:t>2.5.4</w:t>
      </w:r>
      <w:r>
        <w:fldChar w:fldCharType="end"/>
      </w:r>
      <w:r>
        <w:rPr>
          <w:lang w:eastAsia="en-US" w:bidi="ar-SA"/>
        </w:rPr>
        <w:t xml:space="preserve">) </w:t>
      </w:r>
      <w:r>
        <w:rPr>
          <w:lang w:eastAsia="en-US" w:bidi="ar-SA"/>
        </w:rPr>
        <w:t xml:space="preserve">to </w:t>
      </w:r>
      <w:r>
        <w:t>diphthongs</w:t>
      </w:r>
      <w:r>
        <w:rPr>
          <w:lang w:eastAsia="en-US" w:bidi="ar-SA"/>
        </w:rPr>
        <w:t xml:space="preserve"> (e.g. </w:t>
      </w:r>
      <w:r>
        <w:rPr>
          <w:rStyle w:val="Foreign"/>
        </w:rPr>
        <w:t>au</w:t>
      </w:r>
      <w:r>
        <w:t>) and</w:t>
      </w:r>
      <w:r>
        <w:rPr>
          <w:lang w:eastAsia="en-US" w:bidi="ar-SA"/>
        </w:rPr>
        <w:t xml:space="preserve"> </w:t>
      </w:r>
      <w:r>
        <w:rPr>
          <w:lang w:eastAsia="en-US" w:bidi="ar-SA"/>
        </w:rPr>
        <w:t xml:space="preserve">to </w:t>
      </w:r>
      <w:r>
        <w:rPr>
          <w:lang w:eastAsia="en-US" w:bidi="ar-SA"/>
        </w:rPr>
        <w:t xml:space="preserve">aspirated consonants (e.g. </w:t>
      </w:r>
      <w:r>
        <w:rPr>
          <w:rStyle w:val="Foreign"/>
        </w:rPr>
        <w:t>kh</w:t>
      </w:r>
      <w:r>
        <w:t>)</w:t>
      </w:r>
      <w:r>
        <w:rPr>
          <w:lang w:eastAsia="en-US" w:bidi="ar-SA"/>
        </w:rPr>
        <w:t xml:space="preserve">. </w:t>
      </w:r>
      <w:r>
        <w:t xml:space="preserve">In this respect, it fails to establish a one-to-one relationship between </w:t>
      </w:r>
      <w:r>
        <w:t xml:space="preserve">source and target </w:t>
      </w:r>
      <w:r>
        <w:t xml:space="preserve">graphemes: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_Ref222927192 \r \h </w:instrText>
      </w:r>
      <w:r>
        <w:fldChar w:fldCharType="separate"/>
      </w:r>
      <w:r>
        <w:t>3.3.1.1</w:t>
      </w:r>
      <w:r>
        <w:fldChar w:fldCharType="end"/>
      </w:r>
      <w:r>
        <w:t>) target graphemes which can appear in digraphs but are present on rare occasions in their individual roles.</w:t>
      </w:r>
    </w:p>
    <w:p>
      <w:pPr>
        <w:pStyle w:val="Normlbehzs"/>
      </w:pPr>
      <w:r>
        <w:t xml:space="preserve">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 (the colon)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_Ref222927382 \r \h </w:instrText>
      </w:r>
      <w:r>
        <w:fldChar w:fldCharType="separate"/>
      </w:r>
      <w:r>
        <w:t>3.3.2.1</w:t>
      </w:r>
      <w:r>
        <w:fldChar w:fldCharType="end"/>
      </w:r>
      <w:r>
        <w:t>). As for the former, the need to distinguish vowels in hiatus from diphthongs is eliminated by our use of uppercase for independent vowels (§</w:t>
      </w:r>
      <w:r>
        <w:fldChar w:fldCharType="begin"/>
      </w:r>
      <w:r>
        <w:instrText xml:space="preserve"> REF _Ref222822731 \r \h </w:instrText>
      </w:r>
      <w:r>
        <w:fldChar w:fldCharType="separate"/>
      </w:r>
      <w:r>
        <w:t>3.2.1</w:t>
      </w:r>
      <w:r>
        <w:fldChar w:fldCharType="end"/>
      </w:r>
      <w:r>
        <w:t>).</w:t>
      </w:r>
      <w:r>
        <w:rPr>
          <w:rStyle w:val="Lbjegyzet-hivatkozs"/>
        </w:rPr>
        <w:footnoteReference w:id="82"/>
      </w:r>
      <w:r>
        <w:t xml:space="preserve"> We do endorse the use of the disambiguation colon in the exceedingly rare cases where an &lt;h&gt; follows a stop consonant grapheme, in order to indicate that it is this combination, and not the aspirated consonant grapheme, that is present in the original.</w:t>
      </w:r>
      <w:r>
        <w:rPr>
          <w:rStyle w:val="Lbjegyzet-hivatkozs"/>
        </w:rPr>
        <w:footnoteReference w:id="83"/>
      </w:r>
    </w:p>
    <w:bookmarkEnd w:id="185"/>
    <w:p>
      <w:pPr>
        <w:pStyle w:val="Cmsor2"/>
      </w:pPr>
      <w:r>
        <w:t>Marking up transliteration</w:t>
      </w:r>
    </w:p>
    <w:p>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analysing</w:t>
      </w:r>
      <w:r>
        <w:t xml:space="preserve"> various aspects of the source (for instance how it is written and laid out, how clearly it is readable, or what sort of additional information it carries) or the transliteration (how it is to be interpreted). Content is to be transliterated according to the methods covered in this Guide, while annotation is to be added in the form of markup.</w:t>
      </w:r>
    </w:p>
    <w:p>
      <w:pPr>
        <w:pStyle w:val="Normlbehzs"/>
      </w:pPr>
      <w:r>
        <w:t>Ideally, this separation of concerns should be complete:</w:t>
      </w:r>
      <w:r>
        <w:rPr>
          <w:rStyle w:val="Lbjegyzet-hivatkozs"/>
        </w:rPr>
        <w:t xml:space="preserve"> </w:t>
      </w:r>
      <w:r>
        <w:t>no issues pertaining to description and analysis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By including diverse kinds of graphemes in our domain of interest (§</w:t>
      </w:r>
      <w:r>
        <w:fldChar w:fldCharType="begin"/>
      </w:r>
      <w:r>
        <w:instrText xml:space="preserve"> REF _Ref223016097 \r \h </w:instrText>
      </w:r>
      <w:r>
        <w:fldChar w:fldCharType="separate"/>
      </w:r>
      <w:r>
        <w:t>3.1</w:t>
      </w:r>
      <w:r>
        <w:fldChar w:fldCharType="end"/>
      </w:r>
      <w:r>
        <w:t>), we have allowed transliteration to represent certain items that would otherwise be relegated to the domain of markup.</w:t>
      </w:r>
    </w:p>
    <w:p>
      <w:pPr>
        <w:pStyle w:val="Normlbehzs"/>
      </w:pPr>
      <w:r>
        <w:t xml:space="preserve">Markup in our practice can be of two basic kinds: electronic markup (namely </w:t>
      </w:r>
      <w:r>
        <w:t xml:space="preserve">TEI-compliant </w:t>
      </w:r>
      <w:r>
        <w:t xml:space="preserve">encoding as described </w:t>
      </w:r>
      <w:r>
        <w:t>in the Encoding Guides</w:t>
      </w:r>
      <w:r>
        <w:t>),</w:t>
      </w:r>
      <w:r>
        <w:t xml:space="preserve"> </w:t>
      </w:r>
      <w:r>
        <w:t xml:space="preserve">or text-based markup such as </w:t>
      </w:r>
      <w:r>
        <w:t>the various brackets employed in printed epigraphic editions and the use of footnotes.</w:t>
      </w:r>
      <w:r>
        <w:t xml:space="preserve"> Strict DHARMA transliteration is primarily for use in </w:t>
      </w:r>
      <w:r>
        <w:t>XML</w:t>
      </w:r>
      <w:r>
        <w:t>-</w:t>
      </w:r>
      <w:r>
        <w:lastRenderedPageBreak/>
        <w:t>encoded</w:t>
      </w:r>
      <w:r>
        <w:t xml:space="preserve"> </w:t>
      </w:r>
      <w:r>
        <w:t>diplomatic and critical editions of source texts.</w:t>
      </w:r>
      <w:r>
        <w:rPr>
          <w:rStyle w:val="Lbjegyzet-hivatkozs"/>
        </w:rPr>
        <w:footnoteReference w:id="84"/>
      </w:r>
      <w:r>
        <w:t xml:space="preserve"> The full arsenal of XML encoding is, however, not available in other working environments, and not entirely necessary in XML documents outside the edition proper (for example in a translation or commentary, where transliterated source-language text is still necessary). </w:t>
      </w:r>
    </w:p>
    <w:p>
      <w:pPr>
        <w:pStyle w:val="Normlbehzs"/>
      </w:pPr>
      <w:r>
        <w:t xml:space="preserve">In order to facilitate markup in a non-XML environment and to reduce code clutter in an XML environment, our transliteration scheme is supplemented with some elements of text-based markup comprised of characters at the level of the transliterated text rather than on the separate tier of XML encoding. For simplicity’s sake, we refer to such markup as </w:t>
      </w:r>
      <w:r>
        <w:rPr>
          <w:b/>
          <w:bCs/>
        </w:rPr>
        <w:t>shorthand</w:t>
      </w:r>
      <w:r>
        <w:t>, implying that it is a simplified notation which could also be expressed more fully in the form of XML code. Shorthand solutions are divided into the categories of essential, optional and private shorthand depending on the context of their use and their relationship to XML markup in our practice, as discussed in the following subsections. Where the main body of this Guide suggests a shorthand solution, it will always be assigned to one of these categories and labelled as shown below.</w:t>
      </w:r>
    </w:p>
    <w:p>
      <w:pPr>
        <w:pStyle w:val="Cmsor3"/>
      </w:pPr>
      <w:bookmarkStart w:id="202" w:name="_Toc223004103"/>
      <w:r>
        <w:t>Essential shorthand</w:t>
      </w:r>
      <w:bookmarkEnd w:id="202"/>
    </w:p>
    <w:p>
      <w:r>
        <w:rPr>
          <w:rStyle w:val="LabelGreen"/>
        </w:rPr>
        <w:t>Essential shorthand</w:t>
      </w:r>
      <w:r>
        <w:t xml:space="preserve"> is shorthand notation for features that could feasibly be represented via XML encoding, but we choose not to do so in the DHARMA encoding scheme, because using XML for these features would hinder productivity by making the encoding text less human-readable and more prone to errors without providing a substantive advantage. Essential shorthand can therefore be used as and when required in both XML and non-XML contexts and need not be replaced or complemented with XML markup in the latter, although future projects may decide to do so.</w:t>
      </w:r>
    </w:p>
    <w:p>
      <w:pPr>
        <w:pStyle w:val="Cmsor3"/>
      </w:pPr>
      <w:bookmarkStart w:id="203" w:name="_Toc223004111"/>
      <w:r>
        <w:t>Optional shorthand</w:t>
      </w:r>
      <w:bookmarkEnd w:id="203"/>
    </w:p>
    <w:p>
      <w:pPr>
        <w:rPr>
          <w:lang w:eastAsia="en-US" w:bidi="ar-SA"/>
        </w:rPr>
      </w:pPr>
      <w:r>
        <w:rPr>
          <w:rStyle w:val="Label"/>
        </w:rPr>
        <w:t>Optional shorthand</w:t>
      </w:r>
      <w:r>
        <w:t xml:space="preserve"> is text-based markup for features that can also be represented through XML markup in our practice. It is therefore intended primarily for contexts where encoding is not applicable. In an XML document, the use of optional shorthand is acceptable in our practice, but it is strongly recommended that the shorthand be supplemented with or replaced by encoding, as indicated in the following subsections. </w:t>
      </w:r>
      <w:r>
        <w:rPr>
          <w:lang w:eastAsia="en-US" w:bidi="ar-SA"/>
        </w:rPr>
        <w:t>Our transliteration system’s dedicated placeholders for peripheral graphemes (§</w:t>
      </w:r>
      <w:r>
        <w:rPr>
          <w:lang w:eastAsia="en-US" w:bidi="ar-SA"/>
        </w:rPr>
        <w:fldChar w:fldCharType="begin"/>
      </w:r>
      <w:r>
        <w:rPr>
          <w:lang w:eastAsia="en-US" w:bidi="ar-SA"/>
        </w:rPr>
        <w:instrText xml:space="preserve"> REF _Ref222825819 \r \h </w:instrText>
      </w:r>
      <w:r>
        <w:rPr>
          <w:lang w:eastAsia="en-US" w:bidi="ar-SA"/>
        </w:rPr>
      </w:r>
      <w:r>
        <w:rPr>
          <w:lang w:eastAsia="en-US" w:bidi="ar-SA"/>
        </w:rPr>
        <w:fldChar w:fldCharType="separate"/>
      </w:r>
      <w:r>
        <w:rPr>
          <w:lang w:eastAsia="en-US" w:bidi="ar-SA"/>
        </w:rPr>
        <w:t>2.6.2</w:t>
      </w:r>
      <w:r>
        <w:rPr>
          <w:lang w:eastAsia="en-US" w:bidi="ar-SA"/>
        </w:rPr>
        <w:fldChar w:fldCharType="end"/>
      </w:r>
      <w:r>
        <w:rPr>
          <w:lang w:eastAsia="en-US" w:bidi="ar-SA"/>
        </w:rPr>
        <w:t>) and space (§</w:t>
      </w:r>
      <w:r>
        <w:rPr>
          <w:lang w:eastAsia="en-US" w:bidi="ar-SA"/>
        </w:rPr>
        <w:fldChar w:fldCharType="begin"/>
      </w:r>
      <w:r>
        <w:rPr>
          <w:lang w:eastAsia="en-US" w:bidi="ar-SA"/>
        </w:rPr>
        <w:instrText xml:space="preserve"> REF _Ref222931821 \r \h </w:instrText>
      </w:r>
      <w:r>
        <w:rPr>
          <w:lang w:eastAsia="en-US" w:bidi="ar-SA"/>
        </w:rPr>
      </w:r>
      <w:r>
        <w:rPr>
          <w:lang w:eastAsia="en-US" w:bidi="ar-SA"/>
        </w:rPr>
        <w:fldChar w:fldCharType="separate"/>
      </w:r>
      <w:r>
        <w:rPr>
          <w:lang w:eastAsia="en-US" w:bidi="ar-SA"/>
        </w:rPr>
        <w:t>2.6.3</w:t>
      </w:r>
      <w:r>
        <w:rPr>
          <w:lang w:eastAsia="en-US" w:bidi="ar-SA"/>
        </w:rPr>
        <w:fldChar w:fldCharType="end"/>
      </w:r>
      <w:r>
        <w:rPr>
          <w:lang w:eastAsia="en-US" w:bidi="ar-SA"/>
        </w:rPr>
        <w:t>) are in fact also a form of optional shorthand, which can and normally should be supplemented by XML markup when applicable.</w:t>
      </w:r>
    </w:p>
    <w:p>
      <w:pPr>
        <w:pStyle w:val="Cmsor3"/>
      </w:pPr>
      <w:bookmarkStart w:id="204" w:name="_Toc223004117"/>
      <w:r>
        <w:t>Private shorthand</w:t>
      </w:r>
      <w:bookmarkEnd w:id="204"/>
    </w:p>
    <w:p>
      <w:r>
        <w:rPr>
          <w:rStyle w:val="LabelEmph"/>
        </w:rPr>
        <w:t>Private shorthand</w:t>
      </w:r>
      <w:r>
        <w:t xml:space="preserve"> </w:t>
      </w:r>
      <w:r>
        <w:t xml:space="preserve">means any kind of text-based markup </w:t>
      </w:r>
      <w:r>
        <w:t>used in the production stage to speed up the preparation of electronic texts, including collaborative text preparation</w:t>
      </w:r>
      <w:r>
        <w:t>.</w:t>
      </w:r>
      <w:r>
        <w:t xml:space="preserve"> </w:t>
      </w:r>
      <w:r>
        <w:t xml:space="preserve">Private shorthand </w:t>
      </w:r>
      <w:r>
        <w:t>must always be eventually replaced with</w:t>
      </w:r>
      <w:r>
        <w:t xml:space="preserve"> acceptable shorthand and/or XML encoding, and it is the responsibility of the person using the shorthand to do so before the work is made public.</w:t>
      </w:r>
    </w:p>
    <w:p>
      <w:pPr>
        <w:pStyle w:val="Normlbehzs"/>
      </w:pPr>
      <w:r>
        <w:t>Any kind of notation may be used as private shorthand, but the following cautions are strongly recommended. Private shorthand should always consist of characters or strings that otherwise never occur in the text and the subcorpus. Private shorthand solutions should be kept track of and documented at least cursorily. When using batch search-and-replace to convert private shorthand into a publishable form, care should be taken to avoid inadvertently replacing anything else.</w:t>
      </w:r>
      <w:bookmarkStart w:id="205" w:name="_Toc17811427"/>
      <w:bookmarkStart w:id="206" w:name="_Toc17811482"/>
      <w:bookmarkEnd w:id="186"/>
      <w:bookmarkEnd w:id="187"/>
      <w:bookmarkEnd w:id="188"/>
      <w:bookmarkEnd w:id="189"/>
    </w:p>
    <w:p>
      <w:pPr>
        <w:pStyle w:val="Cmsor2"/>
      </w:pPr>
      <w:bookmarkStart w:id="207" w:name="_Ref223003911"/>
      <w:r>
        <w:t>Compatibility with other transliteration systems</w:t>
      </w:r>
      <w:bookmarkEnd w:id="207"/>
    </w:p>
    <w:p>
      <w:r>
        <w:t xml:space="preserve">Aside from increasingly obsolete ASCII-based transliteration schemes optimised for early computer processing, the only internationally prevalent schemes for the Romanisation of Indic scripts are ISO-15919 </w:t>
      </w:r>
      <w:r>
        <w:lastRenderedPageBreak/>
        <w:t>and IAST (the International Alphabet of Sanskrit Transliteration).</w:t>
      </w:r>
      <w:r>
        <w:rPr>
          <w:rStyle w:val="Lbjegyzet-hivatkozs"/>
        </w:rPr>
        <w:footnoteReference w:id="85"/>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t>3.2.2</w:t>
      </w:r>
      <w:r>
        <w:fldChar w:fldCharType="end"/>
      </w:r>
      <w:r>
        <w:t>) and text-based editorial markup (§</w:t>
      </w:r>
      <w:r>
        <w:fldChar w:fldCharType="begin"/>
      </w:r>
      <w:r>
        <w:instrText xml:space="preserve"> REF _Ref203985519 \r \h </w:instrText>
      </w:r>
      <w:r>
        <w:fldChar w:fldCharType="separate"/>
      </w:r>
      <w:r>
        <w:t>3.2.1</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Readers primarily used to working with IAST should keep in mind a key difference between that scheme and ISO-15919 (as well as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3"/>
      </w:pPr>
      <w:bookmarkStart w:id="208" w:name="_Toc223004126"/>
      <w:r>
        <w:t>Extensibility</w:t>
      </w:r>
      <w:bookmarkEnd w:id="208"/>
    </w:p>
    <w:p>
      <w:pPr>
        <w:rPr>
          <w:lang w:eastAsia="en-US" w:bidi="ar-SA"/>
        </w:rPr>
      </w:pPr>
      <w:r>
        <w:rPr>
          <w:lang w:eastAsia="en-US" w:bidi="ar-SA"/>
        </w:rPr>
        <w:t xml:space="preserve">The inventory of dedicated transliteration equivalents and </w:t>
      </w:r>
      <w:r>
        <w:t xml:space="preserve">shorthand </w:t>
      </w:r>
      <w:r>
        <w:rPr>
          <w:lang w:eastAsia="en-US" w:bidi="ar-SA"/>
        </w:rPr>
        <w:t>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86"/>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2.5.5.2</w:t>
      </w:r>
      <w:r>
        <w:fldChar w:fldCharType="end"/>
      </w:r>
      <w:r>
        <w:t>) with a dedicated transliteration.</w:t>
      </w:r>
    </w:p>
    <w:p>
      <w:pPr>
        <w:pStyle w:val="Normlbehzs"/>
        <w:rPr>
          <w:lang w:eastAsia="en-US" w:bidi="ar-SA"/>
        </w:rPr>
      </w:pPr>
      <w:r>
        <w:rPr>
          <w:lang w:eastAsia="en-US" w:bidi="ar-SA"/>
        </w:rPr>
        <w:t>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pPr>
        <w:pStyle w:val="Lista"/>
        <w:rPr>
          <w:lang w:eastAsia="en-US" w:bidi="ar-SA"/>
        </w:rPr>
      </w:pPr>
      <w:r>
        <w:rPr>
          <w:b/>
          <w:bCs/>
          <w:lang w:eastAsia="en-US" w:bidi="ar-SA"/>
        </w:rPr>
        <w:t>simplicity</w:t>
      </w:r>
      <w:r>
        <w:rPr>
          <w:lang w:eastAsia="en-US" w:bidi="ar-SA"/>
        </w:rPr>
        <w:t>: as far as feasible, avoid polygraphs and give preference to single target graphemes</w:t>
      </w:r>
    </w:p>
    <w:p>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1"/>
      </w:pPr>
      <w:bookmarkStart w:id="209" w:name="_Ref222152300"/>
      <w:r>
        <w:lastRenderedPageBreak/>
        <w:t xml:space="preserve">Transliterating </w:t>
      </w:r>
      <w:bookmarkEnd w:id="205"/>
      <w:bookmarkEnd w:id="206"/>
      <w:r>
        <w:t>phonographic graphemes</w:t>
      </w:r>
      <w:bookmarkEnd w:id="209"/>
    </w:p>
    <w:p>
      <w:pPr>
        <w:pStyle w:val="Cmsor2"/>
      </w:pPr>
      <w:r>
        <w:t>Overview</w:t>
      </w:r>
    </w:p>
    <w:p>
      <w:pPr>
        <w:rPr>
          <w:lang w:eastAsia="en-US" w:bidi="ar-SA"/>
        </w:rPr>
      </w:pPr>
      <w:r>
        <w:rPr>
          <w:lang w:eastAsia="en-US" w:bidi="ar-SA"/>
        </w:rPr>
        <w:t>@@@add an overview</w:t>
      </w:r>
    </w:p>
    <w:p>
      <w:pPr>
        <w:rPr>
          <w:lang w:eastAsia="en-US" w:bidi="ar-SA"/>
        </w:rPr>
      </w:pPr>
      <w:r>
        <w:rPr>
          <w:lang w:eastAsia="en-US" w:bidi="ar-SA"/>
        </w:rPr>
        <w:t>@but I may want to remove all the overview headings and just keep the respective text at the top of each major section</w:t>
      </w:r>
    </w:p>
    <w:p>
      <w:pPr>
        <w:pStyle w:val="Cmsor2"/>
      </w:pPr>
      <w:bookmarkStart w:id="210" w:name="_941zz4vcrjax" w:colFirst="0" w:colLast="0"/>
      <w:bookmarkEnd w:id="210"/>
      <w:r>
        <w:t>The basic inventory of Indic graphemes for Old Indo-Aryan</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11" w:name="_Ref20105864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11"/>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12" w:name="_Ref199856693"/>
      <w:bookmarkStart w:id="213" w:name="_Toc223004127"/>
      <w:r>
        <w:rPr>
          <w:rStyle w:val="Foreign"/>
          <w:i w:val="0"/>
          <w:iCs w:val="0"/>
          <w:noProof w:val="0"/>
        </w:rPr>
        <w:t>Working with digraphs</w:t>
      </w:r>
      <w:bookmarkEnd w:id="213"/>
    </w:p>
    <w:p>
      <w:pPr>
        <w:rPr>
          <w:lang w:eastAsia="en-US" w:bidi="ar-SA"/>
        </w:rPr>
      </w:pPr>
      <w:r>
        <w:rPr>
          <w:highlight w:val="yellow"/>
          <w:lang w:eastAsia="en-US" w:bidi="ar-SA"/>
        </w:rPr>
        <w:t>@this needs a different title and may not need to be a section, but digraphs and disambiguation need to be mentioned around here; eliminate overlap with §e</w:t>
      </w:r>
    </w:p>
    <w:p>
      <w:pPr>
        <w:rPr>
          <w:lang w:eastAsia="en-US" w:bidi="ar-SA"/>
        </w:rPr>
      </w:pPr>
      <w:r>
        <w:rPr>
          <w:lang w:eastAsia="en-US" w:bidi="ar-SA"/>
        </w:rPr>
        <w:t>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
        </w:rPr>
        <w:t>pha</w:t>
      </w:r>
      <w:r>
        <w:t xml:space="preserve"> |</w:t>
      </w:r>
      <w:r>
        <w:rPr>
          <w:rStyle w:val="ForeignDevanagariScript"/>
          <w:rFonts w:hint="cs"/>
          <w:cs/>
        </w:rPr>
        <w:t>फ</w:t>
      </w:r>
      <w:r>
        <w:t>|</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the disambiguation colon and the diaeresis are unnecessary and therefore strongly discouraged wherever editorial segmentation (§</w:t>
      </w:r>
      <w:r>
        <w:fldChar w:fldCharType="begin"/>
      </w:r>
      <w:r>
        <w:instrText xml:space="preserve"> REF _Ref203726002 \r \h </w:instrText>
      </w:r>
      <w:r>
        <w:fldChar w:fldCharType="separate"/>
      </w:r>
      <w:r>
        <w:rPr>
          <w:b/>
          <w:bCs/>
          <w:lang w:val="hu-HU"/>
        </w:rPr>
        <w:t>Hiba! A hivatkozási forrás nem található.</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rPr>
          <w:lang w:eastAsia="en-US" w:bidi="ar-SA"/>
        </w:rPr>
      </w:pPr>
    </w:p>
    <w:p>
      <w:pPr>
        <w:pStyle w:val="Cmsor3"/>
      </w:pPr>
      <w:bookmarkStart w:id="214" w:name="_Ref203752581"/>
      <w:bookmarkStart w:id="215" w:name="_Toc223004128"/>
      <w:r>
        <w:lastRenderedPageBreak/>
        <w:t xml:space="preserve">Vocalic </w:t>
      </w:r>
      <w:r>
        <w:rPr>
          <w:rStyle w:val="Foreign"/>
        </w:rPr>
        <w:t>r</w:t>
      </w:r>
      <w:r>
        <w:t xml:space="preserve"> and </w:t>
      </w:r>
      <w:r>
        <w:rPr>
          <w:rStyle w:val="Foreign"/>
        </w:rPr>
        <w:t>l</w:t>
      </w:r>
      <w:bookmarkEnd w:id="212"/>
      <w:bookmarkEnd w:id="214"/>
      <w:bookmarkEnd w:id="215"/>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3.4.4</w:t>
      </w:r>
      <w:r>
        <w:fldChar w:fldCharType="end"/>
      </w:r>
      <w:r>
        <w:t>).</w:t>
      </w:r>
    </w:p>
    <w:p>
      <w:pPr>
        <w:pStyle w:val="Lista"/>
      </w:pPr>
      <w:r>
        <w:t>if necessary, you may use underdots instead of undercircles</w:t>
      </w:r>
      <w:bookmarkStart w:id="216"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16"/>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17" w:name="_Ref17290022"/>
      <w:bookmarkStart w:id="218" w:name="_Toc17811429"/>
      <w:bookmarkStart w:id="219" w:name="_Toc17811484"/>
      <w:bookmarkStart w:id="220" w:name="_Toc223004129"/>
      <w:r>
        <w:t xml:space="preserve">Transliteration of </w:t>
      </w:r>
      <w:r>
        <w:rPr>
          <w:rStyle w:val="Foreign"/>
        </w:rPr>
        <w:t>e</w:t>
      </w:r>
      <w:r>
        <w:rPr>
          <w:rFonts w:eastAsia="Gentium"/>
        </w:rPr>
        <w:t xml:space="preserve"> and </w:t>
      </w:r>
      <w:r>
        <w:rPr>
          <w:rStyle w:val="Foreign"/>
        </w:rPr>
        <w:t>o</w:t>
      </w:r>
      <w:bookmarkEnd w:id="217"/>
      <w:bookmarkEnd w:id="218"/>
      <w:bookmarkEnd w:id="219"/>
      <w:bookmarkEnd w:id="220"/>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7.3</w:t>
      </w:r>
      <w:r>
        <w:fldChar w:fldCharType="end"/>
      </w:r>
      <w:r>
        <w:t xml:space="preserve"> about the editorial distinction of the long phonemes /ē/ and /ō/ when written with the basic graphemes &lt;e&gt; and &lt;o&gt;.</w:t>
      </w:r>
    </w:p>
    <w:p>
      <w:pPr>
        <w:pStyle w:val="Cmsor3"/>
      </w:pPr>
      <w:bookmarkStart w:id="221" w:name="_Ref221273896"/>
      <w:bookmarkStart w:id="222" w:name="_Ref15558357"/>
      <w:bookmarkStart w:id="223" w:name="_Toc17811431"/>
      <w:bookmarkStart w:id="224" w:name="_Toc17811486"/>
      <w:bookmarkStart w:id="225" w:name="_Toc199757562"/>
      <w:bookmarkStart w:id="226" w:name="_Toc223004130"/>
      <w:r>
        <w:rPr>
          <w:rStyle w:val="Foreign"/>
        </w:rPr>
        <w:t>Anusvāra</w:t>
      </w:r>
      <w:r>
        <w:t xml:space="preserve"> and its relatives</w:t>
      </w:r>
      <w:bookmarkEnd w:id="221"/>
      <w:bookmarkEnd w:id="226"/>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r>
        <w:t>@</w:t>
      </w:r>
    </w:p>
    <w:p>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w:t>
      </w:r>
      <w:r>
        <w:lastRenderedPageBreak/>
        <w:t xml:space="preserve">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87"/>
      </w:r>
    </w:p>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27" w:name="_Ref20106213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27"/>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cs/>
              </w:rPr>
            </w:pPr>
            <w:r>
              <w:rPr>
                <w:rFonts w:hint="cs"/>
                <w:cs/>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pPr>
            <w: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r>
              <w:rPr>
                <w:rStyle w:val="Foreign"/>
                <w:highlight w:val="yellow"/>
              </w:rPr>
              <w:t>*</w:t>
            </w:r>
          </w:p>
        </w:tc>
        <w:tc>
          <w:tcPr>
            <w:tcW w:w="1926" w:type="dxa"/>
          </w:tcPr>
          <w:p>
            <w:pPr>
              <w:jc w:val="center"/>
            </w:pPr>
            <w:r>
              <w:rPr>
                <w:rStyle w:val="Foreign"/>
              </w:rPr>
              <w:t>tad-vam̃śe</w:t>
            </w:r>
          </w:p>
        </w:tc>
        <w:tc>
          <w:tcPr>
            <w:tcW w:w="1926" w:type="dxa"/>
          </w:tcPr>
          <w:p>
            <w:pPr>
              <w:jc w:val="center"/>
            </w:pPr>
            <w:r>
              <w:rPr>
                <w:rStyle w:val="Foreign"/>
              </w:rPr>
              <w:t>m</w:t>
            </w:r>
            <w:r>
              <w:rPr>
                <w:rStyle w:val="Foreign"/>
                <w:highlight w:val="yellow"/>
              </w:rPr>
              <w:t>*</w:t>
            </w:r>
          </w:p>
        </w:tc>
      </w:tr>
    </w:tbl>
    <w:p>
      <w:pPr>
        <w:pStyle w:val="Cmsor4"/>
      </w:pPr>
      <w:bookmarkStart w:id="228" w:name="_Ref201060162"/>
      <w:bookmarkStart w:id="229" w:name="_Ref201220163"/>
      <w:bookmarkStart w:id="230" w:name="_Toc223004131"/>
      <w:r>
        <w:rPr>
          <w:rStyle w:val="Foreign"/>
        </w:rPr>
        <w:t>Anunāsika</w:t>
      </w:r>
      <w:r>
        <w:t xml:space="preserve"> or </w:t>
      </w:r>
      <w:r>
        <w:rPr>
          <w:rStyle w:val="Foreign"/>
        </w:rPr>
        <w:t>candrabindu</w:t>
      </w:r>
      <w:bookmarkEnd w:id="228"/>
      <w:bookmarkEnd w:id="229"/>
      <w:bookmarkEnd w:id="230"/>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31" w:name="_Ref40103880"/>
      <w:bookmarkStart w:id="232" w:name="_Toc199757569"/>
      <w:bookmarkStart w:id="233" w:name="_Ref203729563"/>
      <w:bookmarkStart w:id="234" w:name="_Toc223004132"/>
      <w:r>
        <w:t xml:space="preserve">Other </w:t>
      </w:r>
      <w:r>
        <w:rPr>
          <w:rStyle w:val="Foreign"/>
        </w:rPr>
        <w:t>anusvāra</w:t>
      </w:r>
      <w:bookmarkEnd w:id="231"/>
      <w:bookmarkEnd w:id="232"/>
      <w:r>
        <w:t xml:space="preserve"> variants</w:t>
      </w:r>
      <w:bookmarkEnd w:id="233"/>
      <w:bookmarkEnd w:id="234"/>
    </w:p>
    <w:p>
      <w:pPr>
        <w:rPr>
          <w:rStyle w:val="Foreign"/>
          <w:i w:val="0"/>
          <w:iCs w:val="0"/>
          <w:noProof w:val="0"/>
        </w:rPr>
      </w:pPr>
      <w:r>
        <w:rPr>
          <w:rStyle w:val="Foreign"/>
          <w:i w:val="0"/>
          <w:iCs w:val="0"/>
          <w:noProof w:val="0"/>
          <w:highlight w:val="yellow"/>
        </w:rPr>
        <w:t xml:space="preserve">pending </w:t>
      </w:r>
      <w:hyperlink r:id="rId22"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35" w:name="_Hlk201070903"/>
      <w:r>
        <w:rPr>
          <w:rStyle w:val="Label"/>
        </w:rPr>
        <w:t>not covered by ISO-15919</w:t>
      </w:r>
    </w:p>
    <w:bookmarkEnd w:id="235"/>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highlight w:val="yellow"/>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2"/>
        <w:rPr>
          <w:highlight w:val="yellow"/>
        </w:rPr>
      </w:pPr>
      <w:r>
        <w:rPr>
          <w:highlight w:val="yellow"/>
        </w:rPr>
        <w:t xml:space="preserve">I’d rather deprecate the * here and suggest we use m̃ for all special </w:t>
      </w:r>
      <w:proofErr w:type="spellStart"/>
      <w:r>
        <w:rPr>
          <w:highlight w:val="yellow"/>
        </w:rPr>
        <w:t>anusvāras</w:t>
      </w:r>
      <w:proofErr w:type="spellEnd"/>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3" w:history="1">
        <w:r>
          <w:rPr>
            <w:rStyle w:val="Hiperhivatkozs"/>
          </w:rPr>
          <w:t>https://unicode.org/L2/L2010/10392r2-chandrabindus.pdf</w:t>
        </w:r>
      </w:hyperlink>
      <w:r>
        <w:t xml:space="preserve"> )</w:t>
      </w:r>
    </w:p>
    <w:p>
      <w:pPr>
        <w:pStyle w:val="Cmsor3"/>
      </w:pPr>
      <w:bookmarkStart w:id="236" w:name="_Ref201582281"/>
      <w:bookmarkStart w:id="237" w:name="_Toc223004133"/>
      <w:r>
        <w:rPr>
          <w:rStyle w:val="Foreign"/>
        </w:rPr>
        <w:lastRenderedPageBreak/>
        <w:t>Visarga</w:t>
      </w:r>
      <w:r>
        <w:t xml:space="preserve"> and its relatives</w:t>
      </w:r>
      <w:bookmarkEnd w:id="236"/>
      <w:bookmarkEnd w:id="237"/>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0"/>
        <w:gridCol w:w="1867"/>
        <w:gridCol w:w="1895"/>
        <w:gridCol w:w="1863"/>
        <w:gridCol w:w="2103"/>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38" w:name="_Ref201066762"/>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238"/>
            <w:r>
              <w:t>. Visarga relatives</w:t>
            </w:r>
          </w:p>
        </w:tc>
      </w:tr>
      <w:tr>
        <w:tc>
          <w:tcPr>
            <w:tcW w:w="1901" w:type="dxa"/>
          </w:tcPr>
          <w:p>
            <w:pPr>
              <w:keepNext/>
              <w:jc w:val="center"/>
            </w:pPr>
            <w:bookmarkStart w:id="239" w:name="_w9lp3wb1umde" w:colFirst="0" w:colLast="0"/>
            <w:bookmarkStart w:id="240" w:name="_h0qofzr3l3f2" w:colFirst="0" w:colLast="0"/>
            <w:bookmarkEnd w:id="239"/>
            <w:bookmarkEnd w:id="240"/>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41" w:name="_Ref201243572"/>
      <w:bookmarkStart w:id="242"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4.7.1.4</w:t>
      </w:r>
      <w:r>
        <w:fldChar w:fldCharType="end"/>
      </w:r>
      <w:r>
        <w:t xml:space="preserve"> may be used to represent deviations from the expected behaviour.</w:t>
      </w:r>
    </w:p>
    <w:p>
      <w:pPr>
        <w:pStyle w:val="Cmsor2"/>
      </w:pPr>
      <w:r>
        <w:t>Graphemes extending the basic repertoire</w:t>
      </w:r>
      <w:bookmarkEnd w:id="241"/>
      <w:bookmarkEnd w:id="242"/>
    </w:p>
    <w:p>
      <w:pPr>
        <w:rPr>
          <w:lang w:eastAsia="en-US" w:bidi="ar-SA"/>
        </w:rPr>
      </w:pPr>
      <w:r>
        <w:rPr>
          <w:lang w:eastAsia="en-US" w:bidi="ar-SA"/>
        </w:rPr>
        <w:t xml:space="preserve">This section is concerned with the </w:t>
      </w:r>
      <w:r>
        <w:t>phonographic</w:t>
      </w:r>
      <w:r>
        <w:rPr>
          <w:lang w:eastAsia="en-US" w:bidi="ar-SA"/>
        </w:rPr>
        <w:t xml:space="preserve">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Cmsor3"/>
      </w:pPr>
      <w:bookmarkStart w:id="243" w:name="_Ref201052587"/>
      <w:bookmarkStart w:id="244" w:name="_Toc223004134"/>
      <w:r>
        <w:t>Graphemes of other Indian writing systems</w:t>
      </w:r>
      <w:bookmarkEnd w:id="243"/>
      <w:bookmarkEnd w:id="244"/>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 xml:space="preserve">Dravidian </w:t>
      </w:r>
      <w:commentRangeStart w:id="245"/>
      <w:r>
        <w:rPr>
          <w:b/>
          <w:bCs/>
        </w:rPr>
        <w:t>alveolar nasal</w:t>
      </w:r>
      <w:commentRangeEnd w:id="245"/>
      <w:r>
        <w:rPr>
          <w:rStyle w:val="Jegyzethivatkozs"/>
          <w:sz w:val="22"/>
          <w:szCs w:val="22"/>
        </w:rPr>
        <w:commentReference w:id="245"/>
      </w:r>
      <w:r>
        <w:t>, Tamil |</w:t>
      </w:r>
      <w:r>
        <w:rPr>
          <w:rStyle w:val="ForeignTamilScript"/>
          <w:rFonts w:hint="cs"/>
          <w:cs/>
          <w:lang w:bidi="ta-IN"/>
        </w:rPr>
        <w:t>ன</w:t>
      </w:r>
      <w:r>
        <w:t xml:space="preserve">| → </w:t>
      </w:r>
      <w:r>
        <w:rPr>
          <w:rStyle w:val="Foreign"/>
        </w:rPr>
        <w:t>ṉ</w:t>
      </w:r>
    </w:p>
    <w:p>
      <w:pPr>
        <w:pStyle w:val="Lista2"/>
      </w:pPr>
      <w:r>
        <w:t>(</w:t>
      </w:r>
      <w:r>
        <w:rPr>
          <w:rStyle w:val="Code"/>
        </w:rPr>
        <w:t>U+1E49</w:t>
      </w:r>
      <w:r>
        <w:t xml:space="preserve"> Latin Small Letter N with Line Below)</w:t>
      </w:r>
    </w:p>
    <w:p>
      <w:pPr>
        <w:pStyle w:val="Lista"/>
      </w:pPr>
      <w:r>
        <w:rPr>
          <w:b/>
          <w:bCs/>
        </w:rPr>
        <w:lastRenderedPageBreak/>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46" w:name="_Toc199757561"/>
      <w:bookmarkStart w:id="247"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48" w:name="_Ref203742663"/>
      <w:bookmarkStart w:id="249" w:name="_Toc223004135"/>
      <w:r>
        <w:t xml:space="preserve">Graphemes of Southeast Asian </w:t>
      </w:r>
      <w:bookmarkEnd w:id="246"/>
      <w:bookmarkEnd w:id="247"/>
      <w:r>
        <w:t>writing systems</w:t>
      </w:r>
      <w:bookmarkEnd w:id="248"/>
      <w:bookmarkEnd w:id="249"/>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50" w:name="_Hlk203729643"/>
      <w:r>
        <w:t xml:space="preserve">if this character is difficult to produce, you may use the </w:t>
      </w:r>
      <w:commentRangeStart w:id="251"/>
      <w:r>
        <w:rPr>
          <w:rStyle w:val="LabelEmph"/>
        </w:rPr>
        <w:t>private</w:t>
      </w:r>
      <w:commentRangeEnd w:id="251"/>
      <w:r>
        <w:rPr>
          <w:rStyle w:val="Jegyzethivatkozs"/>
          <w:rFonts w:ascii="Calibri" w:hAnsi="Calibri" w:cs="Consolas"/>
          <w:noProof/>
          <w:color w:val="FF0000"/>
          <w:sz w:val="22"/>
          <w:szCs w:val="22"/>
          <w:bdr w:val="single" w:sz="4" w:space="0" w:color="auto"/>
        </w:rPr>
        <w:commentReference w:id="251"/>
      </w:r>
      <w:r>
        <w:rPr>
          <w:rStyle w:val="LabelEmph"/>
        </w:rPr>
        <w:t xml:space="preserve"> shorthand</w:t>
      </w:r>
      <w:r>
        <w:t xml:space="preserve"> </w:t>
      </w:r>
      <w:r>
        <w:rPr>
          <w:rStyle w:val="Foreign"/>
        </w:rPr>
        <w:t>ĕ</w:t>
      </w:r>
      <w:r>
        <w:t xml:space="preserve"> </w:t>
      </w:r>
      <w:bookmarkEnd w:id="250"/>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8"/>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52" w:name="_Ref201310107"/>
      <w:bookmarkStart w:id="253" w:name="_Toc17811436"/>
      <w:bookmarkStart w:id="254" w:name="_Toc17811491"/>
      <w:bookmarkStart w:id="255" w:name="_Ref15558460"/>
      <w:bookmarkStart w:id="256" w:name="_Ref201134430"/>
      <w:bookmarkStart w:id="257" w:name="_Ref17800758"/>
      <w:bookmarkStart w:id="258" w:name="_Toc17811432"/>
      <w:bookmarkStart w:id="259" w:name="_Toc17811487"/>
      <w:bookmarkStart w:id="260" w:name="_Toc199757563"/>
      <w:bookmarkStart w:id="261" w:name="_Toc223004136"/>
      <w:bookmarkEnd w:id="222"/>
      <w:bookmarkEnd w:id="223"/>
      <w:bookmarkEnd w:id="224"/>
      <w:bookmarkEnd w:id="225"/>
      <w:r>
        <w:t>Graphemic combination of the vowel markers |u| and |</w:t>
      </w:r>
      <w:proofErr w:type="spellStart"/>
      <w:r>
        <w:t>i</w:t>
      </w:r>
      <w:proofErr w:type="spellEnd"/>
      <w:r>
        <w:t>|</w:t>
      </w:r>
      <w:bookmarkEnd w:id="252"/>
      <w:bookmarkEnd w:id="261"/>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62" w:name="_Ref201309456"/>
            <w:r>
              <w:t xml:space="preserve">Figure </w:t>
            </w:r>
            <w:r>
              <w:fldChar w:fldCharType="begin"/>
            </w:r>
            <w:r>
              <w:instrText xml:space="preserve"> STYLEREF 2 \s </w:instrText>
            </w:r>
            <w:r>
              <w:fldChar w:fldCharType="separate"/>
            </w:r>
            <w:r>
              <w:rPr>
                <w:noProof/>
              </w:rPr>
              <w:t>4.3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62"/>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63"/>
            <w:r>
              <w:rPr>
                <w:rStyle w:val="Foreign"/>
              </w:rPr>
              <w:t>gui</w:t>
            </w:r>
            <w:commentRangeEnd w:id="263"/>
            <w:r>
              <w:rPr>
                <w:rStyle w:val="Jegyzethivatkozs"/>
                <w:sz w:val="22"/>
                <w:szCs w:val="22"/>
              </w:rPr>
              <w:commentReference w:id="263"/>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9"/>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lastRenderedPageBreak/>
        <w:t>scribal marks (§</w:t>
      </w:r>
      <w:r>
        <w:fldChar w:fldCharType="begin"/>
      </w:r>
      <w:r>
        <w:instrText xml:space="preserve"> REF _Ref201309645 \r \h </w:instrText>
      </w:r>
      <w:r>
        <w:fldChar w:fldCharType="separate"/>
      </w:r>
      <w:r>
        <w:t>6.5</w:t>
      </w:r>
      <w:r>
        <w:fldChar w:fldCharType="end"/>
      </w:r>
      <w:r>
        <w:t>) are not phonographic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4.7.1.6</w:t>
      </w:r>
      <w:r>
        <w:fldChar w:fldCharType="end"/>
      </w:r>
      <w:r>
        <w:t xml:space="preserve"> about other circumstances in which an </w:t>
      </w:r>
      <w:r>
        <w:rPr>
          <w:rStyle w:val="Foreign"/>
        </w:rPr>
        <w:t>akṣara</w:t>
      </w:r>
      <w:r>
        <w:t xml:space="preserve"> may have more than one vowel marker</w:t>
      </w:r>
    </w:p>
    <w:bookmarkEnd w:id="253"/>
    <w:bookmarkEnd w:id="254"/>
    <w:bookmarkEnd w:id="255"/>
    <w:p>
      <w:pPr>
        <w:pStyle w:val="Cmsor2"/>
      </w:pPr>
      <w:r>
        <w:t>Vowelless consonants</w:t>
      </w:r>
      <w:bookmarkEnd w:id="256"/>
    </w:p>
    <w:p>
      <w:pPr>
        <w:rPr>
          <w:lang w:eastAsia="en-US" w:bidi="ar-SA"/>
        </w:rPr>
      </w:pPr>
      <w:bookmarkStart w:id="264" w:name="_Toc199757560"/>
      <w:bookmarkStart w:id="265" w:name="_Ref17810731"/>
      <w:bookmarkStart w:id="266" w:name="_Toc17811434"/>
      <w:bookmarkStart w:id="267" w:name="_Toc17811489"/>
      <w:bookmarkStart w:id="268" w:name="_Ref22203423"/>
      <w:bookmarkStart w:id="269" w:name="_Ref22208509"/>
      <w:bookmarkStart w:id="270" w:name="_Toc199757565"/>
      <w:bookmarkStart w:id="271"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Pr>
          <w:b/>
          <w:bCs/>
          <w:lang w:val="hu-HU"/>
        </w:rPr>
        <w:t>Hiba! A hivatkozási forrás nem található.</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90"/>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272" w:name="_Ref201135481"/>
      <w:bookmarkStart w:id="273" w:name="_Ref201135974"/>
      <w:bookmarkStart w:id="274" w:name="_Ref201160114"/>
      <w:bookmarkStart w:id="275" w:name="_Toc223004137"/>
      <w:r>
        <w:t>Distinguishing final forms from characters with a vowel killer</w:t>
      </w:r>
      <w:bookmarkEnd w:id="272"/>
      <w:bookmarkEnd w:id="273"/>
      <w:bookmarkEnd w:id="274"/>
      <w:bookmarkEnd w:id="275"/>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276" w:name="_Ref201133902"/>
      <w:bookmarkStart w:id="277" w:name="_Toc223004138"/>
      <w:r>
        <w:t>Final consonants as simplex glyphs</w:t>
      </w:r>
      <w:bookmarkEnd w:id="276"/>
      <w:bookmarkEnd w:id="277"/>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78" w:name="_Ref201133441"/>
            <w:r>
              <w:lastRenderedPageBreak/>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78"/>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79" w:name="_Ref201133679"/>
      <w:bookmarkStart w:id="280" w:name="_Toc223004139"/>
      <w:bookmarkEnd w:id="264"/>
      <w:bookmarkEnd w:id="265"/>
      <w:bookmarkEnd w:id="266"/>
      <w:bookmarkEnd w:id="267"/>
      <w:bookmarkEnd w:id="268"/>
      <w:bookmarkEnd w:id="269"/>
      <w:bookmarkEnd w:id="270"/>
      <w:r>
        <w:t xml:space="preserve">Independent consonants </w:t>
      </w:r>
      <w:bookmarkEnd w:id="257"/>
      <w:bookmarkEnd w:id="258"/>
      <w:bookmarkEnd w:id="259"/>
      <w:bookmarkEnd w:id="260"/>
      <w:bookmarkEnd w:id="271"/>
      <w:r>
        <w:t>as complex glyphs involving a vowel killer</w:t>
      </w:r>
      <w:bookmarkEnd w:id="279"/>
      <w:bookmarkEnd w:id="280"/>
    </w:p>
    <w:p>
      <w:pPr>
        <w:rPr>
          <w:lang w:eastAsia="en-US" w:bidi="ar-SA"/>
        </w:rPr>
      </w:pPr>
      <w:r>
        <w:t xml:space="preserve">Since we recognise the </w:t>
      </w:r>
      <w:r>
        <w:rPr>
          <w:rStyle w:val="Foreign"/>
        </w:rPr>
        <w:t>virāma</w:t>
      </w:r>
      <w:r>
        <w:t xml:space="preserve"> as a phonographic grapheme (§</w:t>
      </w:r>
      <w:r>
        <w:fldChar w:fldCharType="begin"/>
      </w:r>
      <w:r>
        <w:instrText xml:space="preserve"> REF _Ref221290351 \r \h </w:instrText>
      </w:r>
      <w:r>
        <w:fldChar w:fldCharType="separate"/>
      </w:r>
      <w:r>
        <w:t>2.4.5</w:t>
      </w:r>
      <w:r>
        <w:fldChar w:fldCharType="end"/>
      </w:r>
      <w:r>
        <w:t>), we transliterate it explicitly as · (</w:t>
      </w:r>
      <w:r>
        <w:rPr>
          <w:rStyle w:val="Code"/>
        </w:rPr>
        <w:t>U+00B7</w:t>
      </w:r>
      <w:r>
        <w:t xml:space="preserve"> Middle Dot), e.g. Devanagari |</w:t>
      </w:r>
      <w:r>
        <w:rPr>
          <w:rStyle w:val="ForeignDevanagariScript"/>
          <w:rFonts w:hint="cs"/>
          <w:cs/>
        </w:rPr>
        <w:t>त्</w:t>
      </w:r>
      <w:r>
        <w:t>|=|t·|.</w:t>
      </w:r>
    </w:p>
    <w:p>
      <w:pPr>
        <w:pStyle w:val="Lista"/>
      </w:pPr>
      <w:r>
        <w:t>complex glyphs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281" w:name="_Hlk203729991"/>
      <w:r>
        <w:t xml:space="preserve">if you need to transliterate vowel killers frequently but have difficulty entering the middle dot, you may use an asterisk * </w:t>
      </w:r>
      <w:bookmarkEnd w:id="281"/>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rPr>
          <w:rStyle w:val="Foreign"/>
          <w:i w:val="0"/>
          <w:iCs w:val="0"/>
          <w:noProof w:val="0"/>
        </w:rPr>
      </w:pPr>
      <w:r>
        <w:t>e.g. |</w:t>
      </w:r>
      <w:r>
        <w:rPr>
          <w:rStyle w:val="ForeignTamilScript"/>
          <w:rFonts w:hint="cs"/>
          <w:cs/>
        </w:rPr>
        <w:t>த்த</w:t>
      </w:r>
      <w:r>
        <w:t xml:space="preserve">| </w:t>
      </w:r>
      <w:r>
        <w:rPr>
          <w:rFonts w:cs="Gentium"/>
        </w:rPr>
        <w:t xml:space="preserve">→ </w:t>
      </w:r>
      <w:r>
        <w:rPr>
          <w:rStyle w:val="Foreign"/>
        </w:rPr>
        <w:t>t·ta</w:t>
      </w:r>
    </w:p>
    <w:p>
      <w:pPr>
        <w:pStyle w:val="Lista"/>
      </w:pPr>
      <w:r>
        <w:rPr>
          <w:highlight w:val="yellow"/>
        </w:rPr>
        <w:t xml:space="preserve">@also refer to </w:t>
      </w:r>
      <w:r>
        <w:t>Jan Kučera, personal communication (21 January 2026).</w:t>
      </w:r>
    </w:p>
    <w:p>
      <w:pPr>
        <w:pStyle w:val="Lista"/>
      </w:pPr>
      <w:r>
        <w:t xml:space="preserve">9.10     There is an option to explicitly transliterate </w:t>
      </w:r>
      <w:proofErr w:type="spellStart"/>
      <w:r>
        <w:t>virāma</w:t>
      </w:r>
      <w:proofErr w:type="spellEnd"/>
      <w:r>
        <w:t xml:space="preserve"> using the middle dot · (Hex 00B7). This allows reversible transliteration of text using orthography that does not always mark </w:t>
      </w:r>
      <w:proofErr w:type="spellStart"/>
      <w:r>
        <w:t>virāma</w:t>
      </w:r>
      <w:proofErr w:type="spellEnd"/>
      <w:r>
        <w:t xml:space="preserve"> (such as historical Tamil or Brahmi).</w:t>
      </w:r>
    </w:p>
    <w:p/>
    <w:p>
      <w:pPr>
        <w:pStyle w:val="Cmsor3"/>
      </w:pPr>
      <w:bookmarkStart w:id="282" w:name="_Ref201135281"/>
      <w:bookmarkStart w:id="283" w:name="_Ref201136540"/>
      <w:bookmarkStart w:id="284" w:name="_Toc223004140"/>
      <w:r>
        <w:t xml:space="preserve">Regular consonant signs for vowelless consonants: the “implicit </w:t>
      </w:r>
      <w:r>
        <w:rPr>
          <w:rStyle w:val="Foreign"/>
        </w:rPr>
        <w:t>puḷḷi</w:t>
      </w:r>
      <w:r>
        <w:t>”</w:t>
      </w:r>
      <w:bookmarkEnd w:id="282"/>
      <w:bookmarkEnd w:id="283"/>
      <w:bookmarkEnd w:id="284"/>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91"/>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lastRenderedPageBreak/>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4.7.1.2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85" w:name="_Ref201572483"/>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85"/>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86" w:name="_Hlk201584061"/>
            <w:r>
              <w:rPr>
                <w:rStyle w:val="ForeignTamilScript"/>
                <w:rFonts w:hint="cs"/>
                <w:sz w:val="48"/>
                <w:szCs w:val="48"/>
                <w:cs/>
                <w:lang w:bidi="ta-IN"/>
              </w:rPr>
              <w:t>கக</w:t>
            </w:r>
            <w:bookmarkEnd w:id="286"/>
          </w:p>
        </w:tc>
        <w:tc>
          <w:tcPr>
            <w:tcW w:w="2431" w:type="dxa"/>
            <w:vAlign w:val="center"/>
          </w:tcPr>
          <w:p>
            <w:pPr>
              <w:pStyle w:val="Image"/>
              <w:rPr>
                <w:rStyle w:val="ForeignTamilScript"/>
                <w:sz w:val="48"/>
                <w:szCs w:val="48"/>
              </w:rPr>
            </w:pPr>
            <w:bookmarkStart w:id="287" w:name="_Hlk201584031"/>
            <w:r>
              <w:rPr>
                <w:rStyle w:val="ForeignTamilScript"/>
                <w:rFonts w:hint="cs"/>
                <w:sz w:val="48"/>
                <w:szCs w:val="48"/>
                <w:cs/>
                <w:lang w:bidi="ta-IN"/>
              </w:rPr>
              <w:t>ந்ந</w:t>
            </w:r>
            <w:bookmarkEnd w:id="287"/>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288" w:name="_Ref201138628"/>
      <w:bookmarkStart w:id="289" w:name="_Ref201221319"/>
      <w:bookmarkStart w:id="290" w:name="_Toc223004141"/>
      <w:r>
        <w:t>Independent vowels as simplex glyphs</w:t>
      </w:r>
      <w:bookmarkEnd w:id="288"/>
      <w:bookmarkEnd w:id="289"/>
      <w:bookmarkEnd w:id="290"/>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Pr>
          <w:b/>
          <w:bCs/>
          <w:lang w:val="hu-HU"/>
        </w:rPr>
        <w:t>Hiba! A hivatkozási forrás nem található.</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pPr>
        <w:pStyle w:val="Cmsor3"/>
      </w:pPr>
      <w:bookmarkStart w:id="291" w:name="_Ref201245507"/>
      <w:bookmarkStart w:id="292" w:name="_Ref221266107"/>
      <w:bookmarkStart w:id="293" w:name="_Toc223004142"/>
      <w:r>
        <w:t xml:space="preserve">Independent vowels involving a </w:t>
      </w:r>
      <w:commentRangeStart w:id="294"/>
      <w:r>
        <w:t>vowel support</w:t>
      </w:r>
      <w:bookmarkEnd w:id="291"/>
      <w:bookmarkEnd w:id="292"/>
      <w:commentRangeEnd w:id="294"/>
      <w:r>
        <w:rPr>
          <w:rStyle w:val="Jegyzethivatkozs"/>
          <w:sz w:val="24"/>
          <w:szCs w:val="24"/>
        </w:rPr>
        <w:commentReference w:id="294"/>
      </w:r>
      <w:bookmarkEnd w:id="293"/>
    </w:p>
    <w:p>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92"/>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r>
        <w:t>@</w:t>
      </w:r>
    </w:p>
    <w:p>
      <w:r>
        <w:lastRenderedPageBreak/>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3"/>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3.2.2</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95" w:name="_Ref201229585"/>
            <w:r>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95"/>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6"/>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4"/>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 |</w:t>
      </w:r>
      <w:proofErr w:type="spellStart"/>
      <w:r>
        <w:t>qe</w:t>
      </w:r>
      <w:proofErr w:type="spellEnd"/>
      <w:r>
        <w:t xml:space="preserve">|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 |A| </w:t>
      </w:r>
      <w:r>
        <w:rPr>
          <w:rFonts w:cs="Gentium"/>
        </w:rPr>
        <w:t>→</w:t>
      </w:r>
      <w:r>
        <w:t xml:space="preserve"> </w:t>
      </w:r>
      <w:r>
        <w:rPr>
          <w:rStyle w:val="Foreign"/>
        </w:rPr>
        <w:t>qa</w:t>
      </w:r>
      <w:r>
        <w:t xml:space="preserve"> or </w:t>
      </w:r>
      <w:r>
        <w:rPr>
          <w:rStyle w:val="Foreign"/>
        </w:rPr>
        <w:t>’a</w:t>
      </w:r>
    </w:p>
    <w:p>
      <w:pPr>
        <w:pStyle w:val="Lista3"/>
      </w:pPr>
      <w:r>
        <w:lastRenderedPageBreak/>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296" w:name="_Ref201229654"/>
            <w:r>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96"/>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glyph</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5"/>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6"/>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297" w:name="_Toc223004106"/>
      <w:r>
        <w:lastRenderedPageBreak/>
        <w:t>Vowel and consonant wildcards</w:t>
      </w:r>
      <w:bookmarkEnd w:id="297"/>
    </w:p>
    <w:p>
      <w:pPr>
        <w:rPr>
          <w:lang w:eastAsia="en-US" w:bidi="ar-SA"/>
        </w:rPr>
      </w:pPr>
      <w:r>
        <w:rPr>
          <w:lang w:eastAsia="en-US" w:bidi="ar-SA"/>
        </w:rPr>
        <w:t xml:space="preserve">According to widespread convention, we endorse the use of the characters V (uppercase v) and C (uppercase c) as wildcards representing “any vowel” and “any consonant” respectively. These are mainly for use in morphological and phonological discussion, but are also suitable for the informal representation of the illegible vowel or consonant components of an </w:t>
      </w:r>
      <w:r>
        <w:rPr>
          <w:rStyle w:val="Foreign"/>
        </w:rPr>
        <w:t>akṣara</w:t>
      </w:r>
      <w:r>
        <w:rPr>
          <w:lang w:eastAsia="en-US" w:bidi="ar-SA"/>
        </w:rPr>
        <w:t>. The notation is not recommended for XML-based digital editions, where its purpose should be achieved through encoding.</w:t>
      </w:r>
    </w:p>
    <w:p>
      <w:pPr>
        <w:pStyle w:val="Normlbehzs"/>
        <w:rPr>
          <w:lang w:eastAsia="en-US" w:bidi="ar-SA"/>
        </w:rPr>
      </w:pPr>
      <w:r>
        <w:rPr>
          <w:lang w:eastAsia="en-US" w:bidi="ar-SA"/>
        </w:rPr>
        <w:t>This use of uppercase V and C is systemically questionable given that in general we dedicate uppercase Roman letters to independent allographs. However, we are not aware of any source text with final |V| or |C| glyphs, and these consonants cannot appear in a final position in the phonotactics of Sanskrit and related languages, so the possibility that one will someday be found is remote. There is, therefore, no conflict in practice between the two solutions.</w:t>
      </w:r>
    </w:p>
    <w:p>
      <w:pPr>
        <w:pStyle w:val="Cmsor2"/>
      </w:pPr>
      <w:bookmarkStart w:id="298" w:name="_77xvqqxwsyaq" w:colFirst="0" w:colLast="0"/>
      <w:bookmarkStart w:id="299" w:name="_Ref201330924"/>
      <w:bookmarkStart w:id="300" w:name="_Hlk204086395"/>
      <w:bookmarkStart w:id="301" w:name="_Ref201310646"/>
      <w:bookmarkStart w:id="302" w:name="_Toc17811441"/>
      <w:bookmarkStart w:id="303" w:name="_Toc17811496"/>
      <w:bookmarkEnd w:id="298"/>
      <w:r>
        <w:t>Systemic innovations in the Indic writing system</w:t>
      </w:r>
      <w:bookmarkEnd w:id="299"/>
    </w:p>
    <w:bookmarkEnd w:id="300"/>
    <w:p>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 xml:space="preserve"> discusses what we can do in transliteration to reflect unusual ways of combining graphs into complex glyphs.</w:t>
      </w:r>
    </w:p>
    <w:p>
      <w:pPr>
        <w:pStyle w:val="Cmsor3"/>
      </w:pPr>
      <w:bookmarkStart w:id="304" w:name="_Ref201331999"/>
      <w:bookmarkStart w:id="305" w:name="_Toc223004143"/>
      <w:r>
        <w:t>Borderline diacritical marks</w:t>
      </w:r>
      <w:bookmarkEnd w:id="304"/>
      <w:bookmarkEnd w:id="305"/>
    </w:p>
    <w:p>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7"/>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06" w:name="_Ref201587086"/>
      <w:bookmarkStart w:id="307" w:name="_Toc223004144"/>
      <w:r>
        <w:t>The |ā| graph as a signifier of length in maritime Southeast Asia</w:t>
      </w:r>
      <w:bookmarkEnd w:id="306"/>
      <w:bookmarkEnd w:id="307"/>
    </w:p>
    <w:p>
      <w:r>
        <w:t>In some Southeast Asian writing systems, we see the evolution of the original vowel marker for the grapheme &lt;ā&gt; into a diacritical mark signifying length in association with any vowel,</w:t>
      </w:r>
      <w:r>
        <w:rPr>
          <w:rStyle w:val="Lbjegyzet-hivatkozs"/>
        </w:rPr>
        <w:footnoteReference w:id="98"/>
      </w:r>
      <w:r>
        <w:t xml:space="preserve"> and even with consonants.</w:t>
      </w:r>
    </w:p>
    <w:p>
      <w:r>
        <w:t>@</w:t>
      </w:r>
    </w:p>
    <w:p>
      <w:r>
        <w:lastRenderedPageBreak/>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4.7.1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08" w:name="_Ref201245033"/>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08"/>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7"/>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09"/>
      <w:r>
        <w:rPr>
          <w:noProof/>
          <w:lang w:val="en-US"/>
        </w:rPr>
        <w:t xml:space="preserve">pronounce </w:t>
      </w:r>
      <w:commentRangeEnd w:id="309"/>
      <w:r>
        <w:rPr>
          <w:rStyle w:val="Jegyzethivatkozs"/>
          <w:noProof/>
          <w:sz w:val="22"/>
          <w:szCs w:val="22"/>
          <w:lang w:val="en-US"/>
        </w:rPr>
        <w:commentReference w:id="309"/>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310" w:name="_Ref221274202"/>
      <w:bookmarkStart w:id="311" w:name="_Toc223004145"/>
      <w:r>
        <w:t xml:space="preserve">Underdotted </w:t>
      </w:r>
      <w:proofErr w:type="spellStart"/>
      <w:r>
        <w:rPr>
          <w:rStyle w:val="Foreign"/>
        </w:rPr>
        <w:t>akṣara</w:t>
      </w:r>
      <w:r>
        <w:t>s</w:t>
      </w:r>
      <w:proofErr w:type="spellEnd"/>
      <w:r>
        <w:t xml:space="preserve"> in mainland Southeast Asia</w:t>
      </w:r>
      <w:bookmarkEnd w:id="310"/>
      <w:bookmarkEnd w:id="311"/>
    </w:p>
    <w:p>
      <w:r>
        <w:rPr>
          <w:highlight w:val="yellow"/>
        </w:rPr>
        <w:t xml:space="preserve">to be written up once </w:t>
      </w:r>
      <w:hyperlink r:id="rId40"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12" w:name="_Hlk204086433"/>
      <w:bookmarkStart w:id="313" w:name="_Toc223004146"/>
      <w:r>
        <w:t>Repurposed graphic signs</w:t>
      </w:r>
      <w:bookmarkEnd w:id="312"/>
      <w:bookmarkEnd w:id="313"/>
    </w:p>
    <w:p>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pPr>
        <w:rPr>
          <w:lang w:eastAsia="en-US" w:bidi="ar-SA"/>
        </w:rPr>
      </w:pPr>
      <w:r>
        <w:rPr>
          <w:highlight w:val="yellow"/>
          <w:lang w:eastAsia="en-US" w:bidi="ar-SA"/>
        </w:rPr>
        <w:t>@homography now largely removed from theoretical background, may need to reintroduce somewhere</w:t>
      </w:r>
    </w:p>
    <w:p>
      <w:pPr>
        <w:pStyle w:val="Cmsor4"/>
      </w:pPr>
      <w:bookmarkStart w:id="314" w:name="_Hlk204086438"/>
      <w:bookmarkStart w:id="315" w:name="_Toc223004147"/>
      <w:r>
        <w:lastRenderedPageBreak/>
        <w:t>Signs with a secondary phonographic function</w:t>
      </w:r>
      <w:bookmarkEnd w:id="314"/>
      <w:bookmarkEnd w:id="315"/>
    </w:p>
    <w:p>
      <w:pPr>
        <w:rPr>
          <w:lang w:eastAsia="en-US" w:bidi="ar-SA"/>
        </w:rPr>
      </w:pPr>
      <w:r>
        <w:rPr>
          <w:lang w:eastAsia="en-US" w:bidi="ar-SA"/>
        </w:rPr>
        <w:t xml:space="preserve">The present section is concerned with innovations in specific writing systems which repurpose a simple (and not necessarily </w:t>
      </w:r>
      <w:r>
        <w:t>phonographic</w:t>
      </w:r>
      <w:r>
        <w:rPr>
          <w:lang w:eastAsia="en-US" w:bidi="ar-SA"/>
        </w:rPr>
        <w:t xml:space="preserve">)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@part of homography moved to top</w:t>
      </w:r>
    </w:p>
    <w:p>
      <w:pPr>
        <w:rPr>
          <w:lang w:eastAsia="en-US" w:bidi="ar-SA"/>
        </w:rPr>
      </w:pPr>
      <w:r>
        <w:rPr>
          <w:lang w:eastAsia="en-US" w:bidi="ar-SA"/>
        </w:rPr>
        <w:t>@but if moving the 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16" w:name="_Ref201563753"/>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16"/>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17" w:name="_y9z6zgvtcr89" w:colFirst="0" w:colLast="0"/>
      <w:bookmarkStart w:id="318" w:name="_gd5taio96c5" w:colFirst="0" w:colLast="0"/>
      <w:bookmarkStart w:id="319" w:name="_ehbz2lfh7tyw" w:colFirst="0" w:colLast="0"/>
      <w:bookmarkStart w:id="320" w:name="_3d3e9odqzwx0" w:colFirst="0" w:colLast="0"/>
      <w:bookmarkStart w:id="321" w:name="_8gpvi1clotas" w:colFirst="0" w:colLast="0"/>
      <w:bookmarkEnd w:id="317"/>
      <w:bookmarkEnd w:id="318"/>
      <w:bookmarkEnd w:id="319"/>
      <w:bookmarkEnd w:id="320"/>
      <w:bookmarkEnd w:id="321"/>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22" w:name="_Hlk44319749"/>
      <w:r>
        <w:t>the numeral sign |2| is used in Old Sundanese to represent the phonemes /</w:t>
      </w:r>
      <w:proofErr w:type="spellStart"/>
      <w:r>
        <w:t>ro</w:t>
      </w:r>
      <w:proofErr w:type="spellEnd"/>
      <w:r>
        <w:t>/</w:t>
      </w:r>
      <w:bookmarkEnd w:id="322"/>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pPr>
        <w:pStyle w:val="Lista3"/>
      </w:pPr>
      <w:r>
        <w:t>since the target grapheme &lt;2&gt; does not represent a number in this case, the XML markup for numbers (EGD §###) must not be used</w:t>
      </w:r>
    </w:p>
    <w:p>
      <w:pPr>
        <w:pStyle w:val="Lista2"/>
      </w:pPr>
      <w:r>
        <w:lastRenderedPageBreak/>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9"/>
      </w:r>
    </w:p>
    <w:bookmarkEnd w:id="301"/>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0"/>
      </w:r>
    </w:p>
    <w:p>
      <w:pPr>
        <w:pStyle w:val="Lista"/>
      </w:pPr>
      <w:r>
        <w:t xml:space="preserve">when the independent glyph &lt;R̥&gt; is used in Old Javanese for expressing the syllable </w:t>
      </w:r>
      <w:r>
        <w:rPr>
          <w:rStyle w:val="Foreign"/>
        </w:rPr>
        <w:t>rǝ</w:t>
      </w:r>
    </w:p>
    <w:p>
      <w:pPr>
        <w:pStyle w:val="Lista2"/>
      </w:pPr>
      <w:r>
        <w:t xml:space="preserve">use </w:t>
      </w:r>
      <w:r>
        <w:rPr>
          <w:rStyle w:val="Foreign"/>
        </w:rPr>
        <w:t>R̥</w:t>
      </w:r>
      <w:r>
        <w:t xml:space="preserve"> in strict transliteration and </w:t>
      </w:r>
      <w:r>
        <w:rPr>
          <w:rStyle w:val="Foreign"/>
        </w:rPr>
        <w:t>rǝ</w:t>
      </w:r>
      <w:r>
        <w:t xml:space="preserve"> in loose transliteration</w:t>
      </w:r>
    </w:p>
    <w:p>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pPr>
        <w:pStyle w:val="Cmsor2"/>
      </w:pPr>
      <w:r>
        <w:t xml:space="preserve">Graphetic complexity: </w:t>
      </w:r>
      <w:proofErr w:type="spellStart"/>
      <w:r>
        <w:rPr>
          <w:rStyle w:val="Foreign"/>
        </w:rPr>
        <w:t>akṣara</w:t>
      </w:r>
      <w:r>
        <w:t>s</w:t>
      </w:r>
      <w:proofErr w:type="spellEnd"/>
    </w:p>
    <w:p>
      <w:r>
        <w:t>@add an intro</w:t>
      </w:r>
    </w:p>
    <w:p>
      <w:r>
        <w:t xml:space="preserve">Some particular subsets within the Indic writing system as a whole deviate from the overall graphotactic rules and construct </w:t>
      </w:r>
      <w:proofErr w:type="spellStart"/>
      <w:r>
        <w:rPr>
          <w:rStyle w:val="Foreign"/>
        </w:rPr>
        <w:t>akṣara</w:t>
      </w:r>
      <w:r>
        <w:t>s</w:t>
      </w:r>
      <w:proofErr w:type="spellEnd"/>
      <w:r>
        <w:t xml:space="preserve"> in their own way. This can complicate the reconstruction of the original written form from the transliteration. In order to take systematic graphotactic variation in our stride, for certain specific writing systems we recognise default graphotactic modes that are different from the generic mode applicable to the Indic system at large. When such a writing system employs </w:t>
      </w:r>
      <w:r>
        <w:rPr>
          <w:rStyle w:val="Foreign"/>
        </w:rPr>
        <w:t>akṣara</w:t>
      </w:r>
      <w:r>
        <w:t xml:space="preserve"> composition other than its default mode, this deviation is to be noted explicitly even when it happens to be identical to the generic mode. Non-standard default modes encountered in our practice include the use of regular consonant forms (graphemic allographs) for representing vowelless consonants in Tamil (§#) and the treatment of the superscript form (graphotactic allograph) of &lt;r&gt; in Indonesian texts (§#).</w:t>
      </w:r>
    </w:p>
    <w:p/>
    <w:p>
      <w:r>
        <w:rPr>
          <w:lang w:eastAsia="en-US" w:bidi="ar-SA"/>
        </w:rPr>
        <w:t xml:space="preserve">In most cases, the transliterated sequence of graphemes allows the reader conversant with the source writing system to reconstruct the distribution and constitution of the </w:t>
      </w:r>
      <w:proofErr w:type="spellStart"/>
      <w:r>
        <w:rPr>
          <w:rStyle w:val="Foreign"/>
        </w:rPr>
        <w:t>akṣara</w:t>
      </w:r>
      <w:r>
        <w:t>s</w:t>
      </w:r>
      <w:proofErr w:type="spellEnd"/>
      <w:r>
        <w:t xml:space="preserve"> of the original (§</w:t>
      </w:r>
      <w:r>
        <w:fldChar w:fldCharType="begin"/>
      </w:r>
      <w:r>
        <w:instrText xml:space="preserve"> REF _Ref222928783 \r \h </w:instrText>
      </w:r>
      <w:r>
        <w:fldChar w:fldCharType="separate"/>
      </w:r>
      <w:r>
        <w:t>2.6.4.1</w:t>
      </w:r>
      <w:r>
        <w:fldChar w:fldCharType="end"/>
      </w:r>
      <w:r>
        <w:t xml:space="preserve">). For situations where </w:t>
      </w:r>
      <w:proofErr w:type="spellStart"/>
      <w:r>
        <w:rPr>
          <w:rStyle w:val="Foreign"/>
        </w:rPr>
        <w:t>akṣara</w:t>
      </w:r>
      <w:r>
        <w:t>s</w:t>
      </w:r>
      <w:proofErr w:type="spellEnd"/>
      <w:r>
        <w:t xml:space="preserve"> are constituted in a manner other than the default (for the Indic system at large or for the particular writing system in question), markup may be employed to represent the actual constitution in the source.</w:t>
      </w:r>
    </w:p>
    <w:p>
      <w:pPr>
        <w:pStyle w:val="Normlbehzs"/>
        <w:rPr>
          <w:lang w:eastAsia="en-US" w:bidi="ar-SA"/>
        </w:rPr>
      </w:pPr>
      <w:r>
        <w:t xml:space="preserve">As shorthand, we recommend using </w:t>
      </w:r>
      <w:r>
        <w:rPr>
          <w:lang w:eastAsia="en-US" w:bidi="ar-SA"/>
        </w:rPr>
        <w:t>the = (equals) sign as a character joiner, to be inserted between two target graphemes that are unexpectedly manifested as parts of a single character in the source.</w:t>
      </w:r>
      <w:r>
        <w:rPr>
          <w:rStyle w:val="Lbjegyzet-hivatkozs"/>
          <w:lang w:eastAsia="en-US" w:bidi="ar-SA"/>
        </w:rPr>
        <w:footnoteReference w:id="101"/>
      </w:r>
      <w:r>
        <w:rPr>
          <w:lang w:eastAsia="en-US" w:bidi="ar-SA"/>
        </w:rPr>
        <w:t xml:space="preserve"> This shorthand notation is inspired by the classical convention of using an = sign (or a double hyphen) instead of a space to indicate that the end of one transliterated word and the beginning of the next belong to a single source </w:t>
      </w:r>
      <w:r>
        <w:rPr>
          <w:rStyle w:val="Foreign"/>
        </w:rPr>
        <w:t>akṣara</w:t>
      </w:r>
      <w:r>
        <w:rPr>
          <w:lang w:eastAsia="en-US" w:bidi="ar-SA"/>
        </w:rPr>
        <w:t xml:space="preserve">. The corresponding XML markup (EGD §###) indicates the boundaries of the </w:t>
      </w:r>
      <w:r>
        <w:rPr>
          <w:rStyle w:val="Foreign"/>
        </w:rPr>
        <w:t>akṣara</w:t>
      </w:r>
      <w:r>
        <w:t xml:space="preserve"> rather than joining any two adjacent graphemes, and is therefore more flexible and less equivocal. </w:t>
      </w:r>
      <w:r>
        <w:rPr>
          <w:lang w:eastAsia="en-US" w:bidi="ar-SA"/>
        </w:rPr>
        <w:t>Nonetheless, because the shorthand is simpler to produce and to read, we approve of employing it in XML editions, especially for cases of systematic variation that the informed reader is expected to be able to interpret. XML markup can either supplement or replace the shorthand, at the encoder’s discretion.</w:t>
      </w:r>
    </w:p>
    <w:p/>
    <w:p>
      <w:pPr>
        <w:pStyle w:val="Cmsor3"/>
      </w:pPr>
      <w:bookmarkStart w:id="323" w:name="_Ref201332101"/>
      <w:bookmarkStart w:id="324" w:name="_Hlk204086461"/>
      <w:bookmarkStart w:id="325" w:name="_Ref15558380"/>
      <w:bookmarkStart w:id="326" w:name="_Toc17811421"/>
      <w:bookmarkStart w:id="327" w:name="_Toc17811476"/>
      <w:bookmarkStart w:id="328" w:name="_Ref221891898"/>
      <w:bookmarkStart w:id="329" w:name="_Toc223004148"/>
      <w:r>
        <w:t>Variation in glyph composition</w:t>
      </w:r>
      <w:bookmarkEnd w:id="323"/>
      <w:bookmarkEnd w:id="324"/>
      <w:bookmarkEnd w:id="329"/>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w:t>
      </w:r>
      <w:r>
        <w:rPr>
          <w:lang w:eastAsia="en-US" w:bidi="ar-SA"/>
        </w:rPr>
        <w:lastRenderedPageBreak/>
        <w:t xml:space="preserve">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pPr>
        <w:pStyle w:val="Cmsor4"/>
      </w:pPr>
      <w:bookmarkStart w:id="330" w:name="_Ref203980380"/>
      <w:bookmarkStart w:id="331" w:name="_Toc223004149"/>
      <w:r>
        <w:t>Optional shorthand for complex glyphs</w:t>
      </w:r>
      <w:bookmarkEnd w:id="330"/>
      <w:bookmarkEnd w:id="331"/>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shorthand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t>permit retaining the = in XML, making the = an essential part of the transliteration</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Lista"/>
      </w:pPr>
      <w:r>
        <w:rPr>
          <w:highlight w:val="yellow"/>
        </w:rPr>
        <w:t xml:space="preserve">@also refer to </w:t>
      </w:r>
      <w:r>
        <w:t>Jan Kučera, personal communication (21 January 2026).</w:t>
      </w:r>
    </w:p>
    <w:p>
      <w:pPr>
        <w:pStyle w:val="Lista"/>
      </w:pPr>
      <w:r>
        <w:t xml:space="preserve">9.9        There is an option to indicate conjuncts that do not usually appear in the script using the equal sign = (Hex 003D). This is often utilized using ZWJ (Hex 200D) in the script, but not always. </w:t>
      </w:r>
    </w:p>
    <w:p>
      <w:pPr>
        <w:pStyle w:val="Cmsor4"/>
      </w:pPr>
      <w:bookmarkStart w:id="332" w:name="_Ref201134366"/>
      <w:bookmarkStart w:id="333" w:name="_Ref162445252"/>
      <w:bookmarkStart w:id="334" w:name="_Toc199757570"/>
      <w:bookmarkStart w:id="335" w:name="_Toc223004150"/>
      <w:r>
        <w:t>Conjunct consonants in writing systems where they are not the norm</w:t>
      </w:r>
      <w:bookmarkEnd w:id="332"/>
      <w:bookmarkEnd w:id="335"/>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36" w:name="_Toc223004151"/>
      <w:r>
        <w:lastRenderedPageBreak/>
        <w:t xml:space="preserve">Double </w:t>
      </w:r>
      <w:r>
        <w:rPr>
          <w:rStyle w:val="Foreign"/>
        </w:rPr>
        <w:t>kāl</w:t>
      </w:r>
      <w:r>
        <w:t xml:space="preserve"> in Tamil</w:t>
      </w:r>
      <w:bookmarkEnd w:id="33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37" w:name="_Ref203986885"/>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37"/>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4.7</w:t>
      </w:r>
      <w:r>
        <w:t>.</w:t>
      </w:r>
      <w:r>
        <w:rPr>
          <w:noProof/>
        </w:rPr>
        <w:t>A</w:t>
      </w:r>
      <w:r>
        <w:fldChar w:fldCharType="end"/>
      </w:r>
      <w:r>
        <w:t>, which may be interpreted either as &lt;</w:t>
      </w:r>
      <w:proofErr w:type="spellStart"/>
      <w:r>
        <w:t>rā</w:t>
      </w:r>
      <w:proofErr w:type="spellEnd"/>
      <w:r>
        <w:t>&gt; or as &lt;</w:t>
      </w:r>
      <w:proofErr w:type="spellStart"/>
      <w:r>
        <w:t>ār</w:t>
      </w:r>
      <w:proofErr w:type="spellEnd"/>
      <w:r>
        <w:t>&gt;,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7.2</w:t>
      </w:r>
      <w:r>
        <w:fldChar w:fldCharType="end"/>
      </w:r>
      <w:r>
        <w:t>)</w:t>
      </w:r>
    </w:p>
    <w:p>
      <w:pPr>
        <w:pStyle w:val="Lista2"/>
      </w:pPr>
      <w:r>
        <w:t>transliterate that sequence as follows</w:t>
      </w:r>
    </w:p>
    <w:p>
      <w:pPr>
        <w:pStyle w:val="Lista3"/>
      </w:pPr>
      <w:r>
        <w:t>for &lt;</w:t>
      </w:r>
      <w:proofErr w:type="spellStart"/>
      <w:r>
        <w:t>ār</w:t>
      </w:r>
      <w:proofErr w:type="spellEnd"/>
      <w:r>
        <w:t>&gt;, add the character joiner sign to indicate that these graphemes belong to a single glyph in original</w:t>
      </w:r>
    </w:p>
    <w:p>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38" w:name="_Ref201067237"/>
      <w:bookmarkStart w:id="339" w:name="_Ref162447839"/>
      <w:bookmarkStart w:id="340" w:name="_Toc199757571"/>
      <w:bookmarkStart w:id="341" w:name="_Toc223004152"/>
      <w:r>
        <w:t xml:space="preserve">Independent and dependent </w:t>
      </w:r>
      <w:r>
        <w:rPr>
          <w:rStyle w:val="Foreign"/>
        </w:rPr>
        <w:t>upadhmānīya</w:t>
      </w:r>
      <w:r>
        <w:t xml:space="preserve"> and </w:t>
      </w:r>
      <w:r>
        <w:rPr>
          <w:rStyle w:val="Foreign"/>
        </w:rPr>
        <w:t>jihvāmūlīya</w:t>
      </w:r>
      <w:bookmarkEnd w:id="338"/>
      <w:bookmarkEnd w:id="341"/>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42" w:name="_Ref23844494"/>
      <w:bookmarkStart w:id="343" w:name="_Toc223004153"/>
      <w:r>
        <w:t>Alternative behaviour of the superscript |r|</w:t>
      </w:r>
      <w:bookmarkEnd w:id="343"/>
    </w:p>
    <w:p>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 |</w:t>
      </w:r>
      <w:proofErr w:type="spellStart"/>
      <w:r>
        <w:t>rka</w:t>
      </w:r>
      <w:proofErr w:type="spellEnd"/>
      <w:r>
        <w:t xml:space="preserve">|)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 |</w:t>
      </w:r>
      <w:proofErr w:type="spellStart"/>
      <w:r>
        <w:t>kra</w:t>
      </w:r>
      <w:proofErr w:type="spellEnd"/>
      <w:r>
        <w:t xml:space="preserve">|)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 |</w:t>
      </w:r>
      <w:proofErr w:type="spellStart"/>
      <w:r>
        <w:rPr>
          <w:rFonts w:cs="Gentium Plus"/>
          <w:i/>
          <w:iCs/>
          <w:lang w:eastAsia="en-GB"/>
        </w:rPr>
        <w:t>samar</w:t>
      </w:r>
      <w:proofErr w:type="spellEnd"/>
      <w:r>
        <w:t xml:space="preserve">| and in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 |</w:t>
      </w:r>
      <w:proofErr w:type="spellStart"/>
      <w:r>
        <w:rPr>
          <w:i/>
          <w:iCs/>
          <w:lang w:eastAsia="en-GB"/>
        </w:rPr>
        <w:t>sarva</w:t>
      </w:r>
      <w:proofErr w:type="spellEnd"/>
      <w:r>
        <w: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44" w:name="_Ref201584290"/>
            <w:r>
              <w:lastRenderedPageBreak/>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44"/>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45" w:name="_Ref201309720"/>
      <w:bookmarkStart w:id="346" w:name="_Toc223004154"/>
      <w:bookmarkEnd w:id="339"/>
      <w:bookmarkEnd w:id="340"/>
      <w:bookmarkEnd w:id="342"/>
      <w:r>
        <w:t xml:space="preserve">Multiple vowel markers within a </w:t>
      </w:r>
      <w:bookmarkEnd w:id="333"/>
      <w:bookmarkEnd w:id="334"/>
      <w:bookmarkEnd w:id="345"/>
      <w:r>
        <w:t>complex glyph</w:t>
      </w:r>
      <w:bookmarkEnd w:id="346"/>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Pr>
          <w:b/>
          <w:bCs/>
          <w:lang w:val="hu-HU"/>
        </w:rPr>
        <w:t>Hiba! A hivatkozási forrás nem található.</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47" w:name="_Ref201585568"/>
            <w:r>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47"/>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48" w:name="_Toc223004155"/>
      <w:r>
        <w:t>Independent vowel signs as parts of complex glyphs</w:t>
      </w:r>
      <w:bookmarkEnd w:id="348"/>
    </w:p>
    <w:p>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49" w:name="_Ref201588812"/>
            <w:r>
              <w:lastRenderedPageBreak/>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D</w:t>
            </w:r>
            <w:r>
              <w:rPr>
                <w:noProof/>
              </w:rPr>
              <w:fldChar w:fldCharType="end"/>
            </w:r>
            <w:bookmarkEnd w:id="349"/>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0"/>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1"/>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pPr>
        <w:pStyle w:val="Lista"/>
      </w:pPr>
      <w:r>
        <w:t>where an independent vowel graph is combined with regular a consonant graph or a superscript |r| graph to form a complex glyph</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/2 → </w:t>
      </w:r>
      <w:r>
        <w:rPr>
          <w:rStyle w:val="Foreign"/>
        </w:rPr>
        <w:t>Umiṅsor= I</w:t>
      </w:r>
    </w:p>
    <w:p>
      <w:pPr>
        <w:pStyle w:val="Cmsor3"/>
      </w:pPr>
      <w:bookmarkStart w:id="350" w:name="_Ref203047671"/>
      <w:bookmarkStart w:id="351" w:name="_Toc223004156"/>
      <w:r>
        <w:t>Glyphs or graphs split by an intervening feature</w:t>
      </w:r>
      <w:bookmarkEnd w:id="350"/>
      <w:bookmarkEnd w:id="351"/>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A constituent separated from its parent </w:t>
      </w:r>
      <w:r>
        <w:rPr>
          <w:rStyle w:val="Foreign"/>
        </w:rPr>
        <w:t>akṣara</w:t>
      </w:r>
      <w:r>
        <w:t xml:space="preserve"> may be a component, i.e. a graph with its own graphemic signification, but it may also be an element (§</w:t>
      </w:r>
      <w:r>
        <w:fldChar w:fldCharType="begin"/>
      </w:r>
      <w:r>
        <w:instrText xml:space="preserve"> REF _Ref221546656 \r \h </w:instrText>
      </w:r>
      <w:r>
        <w:fldChar w:fldCharType="separate"/>
      </w:r>
      <w:r>
        <w:t>2.4.4</w:t>
      </w:r>
      <w:r>
        <w:fldChar w:fldCharType="end"/>
      </w:r>
      <w:r>
        <w:t xml:space="preserve">), without graphemic value in itself. In this latter situation, we dedicate the target characters ⌈ (left ceiling, </w:t>
      </w:r>
      <w:r>
        <w:rPr>
          <w:rStyle w:val="Code"/>
        </w:rPr>
        <w:t>U+2308</w:t>
      </w:r>
      <w:r>
        <w:t xml:space="preserve">) and ⌉ (right ceiling, </w:t>
      </w:r>
      <w:r>
        <w:rPr>
          <w:rStyle w:val="Code"/>
        </w:rPr>
        <w:t>U+2309</w:t>
      </w:r>
      <w:r>
        <w:t>) as placeholders for representing such elements in transliteration. In this way, the transliterated text can indicate the fact of such separation, show the location of the separated element, and allow the addition of markup separately to the separated element when applicable.</w:t>
      </w:r>
    </w:p>
    <w:p/>
    <w:p>
      <w:r>
        <w:t xml:space="preserve">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t>4.7.2</w:t>
      </w:r>
      <w:r>
        <w:fldChar w:fldCharType="end"/>
      </w:r>
      <w:r>
        <w:t>.</w:t>
      </w:r>
    </w:p>
    <w:p>
      <w:pPr>
        <w:rPr>
          <w:lang w:eastAsia="en-US" w:bidi="ar-SA"/>
        </w:rPr>
      </w:pPr>
    </w:p>
    <w:p>
      <w:r>
        <w:t xml:space="preserve">@finalise as per </w:t>
      </w:r>
      <w:hyperlink r:id="rId53" w:history="1">
        <w:r>
          <w:rPr>
            <w:rStyle w:val="Hiperhivatkozs"/>
          </w:rPr>
          <w:t>https://github.c</w:t>
        </w:r>
        <w:r>
          <w:rPr>
            <w:rStyle w:val="Hiperhivatkozs"/>
          </w:rPr>
          <w:t>o</w:t>
        </w:r>
        <w:r>
          <w:rPr>
            <w:rStyle w:val="Hiperhivatkozs"/>
          </w:rPr>
          <w:t>m/erc-dharma/project-documentation/issues/284</w:t>
        </w:r>
      </w:hyperlink>
      <w:r>
        <w:t xml:space="preserve"> </w:t>
      </w:r>
    </w:p>
    <w:p>
      <w:r>
        <w:t xml:space="preserve">add mention of eventual encoding alternative as per </w:t>
      </w:r>
      <w:hyperlink r:id="rId54" w:history="1">
        <w:r>
          <w:rPr>
            <w:rStyle w:val="Hiperhivatkozs"/>
          </w:rPr>
          <w:t>https://github.com/erc-dharma/project-documentation/issues/336</w:t>
        </w:r>
      </w:hyperlink>
      <w:r>
        <w:t xml:space="preserve"> </w:t>
      </w:r>
    </w:p>
    <w:p>
      <w:r>
        <w:t xml:space="preserve">and also inadvertent splits as in </w:t>
      </w:r>
      <w:hyperlink r:id="rId55"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3"/>
        <w:gridCol w:w="2239"/>
        <w:gridCol w:w="1699"/>
        <w:gridCol w:w="1034"/>
        <w:gridCol w:w="2633"/>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keepNext/>
            </w:pPr>
            <w:r>
              <w:lastRenderedPageBreak/>
              <w:t xml:space="preserve">Figure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Figure \* ALPHABETIC \s 2 </w:instrText>
            </w:r>
            <w:r>
              <w:fldChar w:fldCharType="separate"/>
            </w:r>
            <w:r>
              <w:rPr>
                <w:noProof/>
              </w:rPr>
              <w:t>E</w:t>
            </w:r>
            <w:r>
              <w:rPr>
                <w:noProof/>
              </w:rPr>
              <w:fldChar w:fldCharType="end"/>
            </w:r>
            <w:r>
              <w:t>. Split glyphs and graphs</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keepNext/>
              <w:jc w:val="center"/>
              <w:rPr>
                <w:noProof/>
              </w:rPr>
            </w:pPr>
            <w:r>
              <w:rPr>
                <w:noProof/>
              </w:rPr>
              <w:t>malaṁka</w:t>
            </w:r>
          </w:p>
        </w:tc>
        <w:tc>
          <w:tcPr>
            <w:tcW w:w="0" w:type="auto"/>
          </w:tcPr>
          <w:p>
            <w:pPr>
              <w:keepNext/>
              <w:jc w:val="center"/>
              <w:rPr>
                <w:noProof/>
              </w:rPr>
            </w:pPr>
            <w:r>
              <w:rPr>
                <w:noProof/>
              </w:rPr>
              <w:t>dr̥vya</w:t>
            </w:r>
          </w:p>
        </w:tc>
        <w:tc>
          <w:tcPr>
            <w:tcW w:w="0" w:type="auto"/>
          </w:tcPr>
          <w:p>
            <w:pPr>
              <w:keepNext/>
              <w:jc w:val="center"/>
              <w:rPr>
                <w:noProof/>
              </w:rPr>
            </w:pPr>
            <w:r>
              <w:rPr>
                <w:noProof/>
              </w:rPr>
              <w:t>sa</w:t>
            </w:r>
          </w:p>
        </w:tc>
        <w:tc>
          <w:tcPr>
            <w:tcW w:w="0" w:type="auto"/>
          </w:tcPr>
          <w:p>
            <w:pPr>
              <w:keepNext/>
              <w:jc w:val="center"/>
              <w:rPr>
                <w:noProof/>
              </w:rPr>
            </w:pPr>
            <w:r>
              <w:rPr>
                <w:noProof/>
              </w:rPr>
              <w:t>ke</w:t>
            </w:r>
          </w:p>
        </w:tc>
        <w:tc>
          <w:tcPr>
            <w:tcW w:w="0" w:type="auto"/>
          </w:tcPr>
          <w:p>
            <w:pPr>
              <w:keepNext/>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1"/>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6.5</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lastRenderedPageBreak/>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2"/>
        <w:rPr>
          <w:rStyle w:val="Foreign"/>
          <w:i w:val="0"/>
          <w:iCs w:val="0"/>
          <w:noProof w:val="0"/>
        </w:rPr>
      </w:pPr>
      <w:r>
        <w:rPr>
          <w:rStyle w:val="Foreign"/>
          <w:i w:val="0"/>
          <w:iCs w:val="0"/>
          <w:noProof w:val="0"/>
        </w:rPr>
        <w:t>Allography</w:t>
      </w:r>
    </w:p>
    <w:p>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4.7.1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t xml:space="preserve">Figure </w:t>
      </w:r>
      <w:r>
        <w:rPr>
          <w:noProof/>
        </w:rPr>
        <w:t>4.8</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4.8</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@markup for graphotactic allographs may also be relevant when only part of a character is legible</w:t>
      </w:r>
    </w:p>
    <w:p>
      <w:pPr>
        <w:pStyle w:val="Normlbehzs"/>
      </w:pPr>
      <w:r>
        <w:t>Attempting to reflect graphotactic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4.8</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137"/>
        <w:gridCol w:w="1381"/>
        <w:gridCol w:w="2728"/>
        <w:gridCol w:w="4382"/>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352" w:name="_Ref202259785"/>
            <w:r>
              <w:t xml:space="preserve">Figure </w:t>
            </w:r>
            <w:r>
              <w:fldChar w:fldCharType="begin"/>
            </w:r>
            <w:r>
              <w:instrText xml:space="preserve"> STYLEREF 2 \s </w:instrText>
            </w:r>
            <w:r>
              <w:fldChar w:fldCharType="separate"/>
            </w:r>
            <w:r>
              <w:rPr>
                <w:noProof/>
              </w:rPr>
              <w:t>4.8</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52"/>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rPr>
          <w:lang w:eastAsia="en-US" w:bidi="ar-SA"/>
        </w:rPr>
      </w:pPr>
    </w:p>
    <w:p>
      <w:pPr>
        <w:pStyle w:val="Lista"/>
        <w:rPr>
          <w:rStyle w:val="Foreign"/>
          <w:i w:val="0"/>
          <w:iCs w:val="0"/>
          <w:noProof w:val="0"/>
        </w:rPr>
      </w:pPr>
    </w:p>
    <w:p>
      <w:pPr>
        <w:pStyle w:val="Cmsor2"/>
      </w:pPr>
      <w:bookmarkStart w:id="353" w:name="_Ref220336910"/>
      <w:bookmarkStart w:id="354" w:name="_Ref222154733"/>
      <w:bookmarkStart w:id="355" w:name="_Ref199858079"/>
      <w:bookmarkEnd w:id="325"/>
      <w:bookmarkEnd w:id="326"/>
      <w:bookmarkEnd w:id="327"/>
      <w:bookmarkEnd w:id="328"/>
      <w:r>
        <w:t>Functional marks</w:t>
      </w:r>
      <w:bookmarkEnd w:id="353"/>
    </w:p>
    <w:p>
      <w:pPr>
        <w:rPr>
          <w:lang w:eastAsia="en-US" w:bidi="ar-SA"/>
        </w:rPr>
      </w:pPr>
      <w:r>
        <w:rPr>
          <w:highlight w:val="yellow"/>
          <w:lang w:eastAsia="en-US" w:bidi="ar-SA"/>
        </w:rPr>
        <w:t>@still not sure where to place these</w:t>
      </w:r>
    </w:p>
    <w:p>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4.9.1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4.9.2</w:t>
      </w:r>
      <w:r>
        <w:fldChar w:fldCharType="end"/>
      </w:r>
      <w:r>
        <w:t xml:space="preserve">), which is used in conjunction with a sequence of phonographic </w:t>
      </w:r>
      <w:r>
        <w:lastRenderedPageBreak/>
        <w:t xml:space="preserve">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4.9.2</w:t>
      </w:r>
      <w:r>
        <w:rPr>
          <w:lang w:eastAsia="en-US" w:bidi="ar-SA"/>
        </w:rPr>
        <w:fldChar w:fldCharType="end"/>
      </w:r>
      <w:r>
        <w:rPr>
          <w:lang w:eastAsia="en-US" w:bidi="ar-SA"/>
        </w:rPr>
        <w:t>). The graphetic appearance of functional marks may vary from script to script, but since their graphemic function is unequivocal, we represent only that function in transliteration, by a dedicated target character or shorthand. This treatment is analogous to that of core graphemes. Their graphetic details, when of palaeographic interest, can be described for human readers outside the edition.</w:t>
      </w:r>
    </w:p>
    <w:p>
      <w:pPr>
        <w:pStyle w:val="Cmsor3"/>
      </w:pPr>
      <w:bookmarkStart w:id="356" w:name="_Ref201846134"/>
      <w:bookmarkStart w:id="357" w:name="_Ref201846166"/>
      <w:bookmarkStart w:id="358" w:name="_Ref201847243"/>
      <w:bookmarkStart w:id="359" w:name="_Toc223004157"/>
      <w:r>
        <w:rPr>
          <w:rStyle w:val="Foreign"/>
        </w:rPr>
        <w:t>Avagraha</w:t>
      </w:r>
      <w:bookmarkEnd w:id="356"/>
      <w:bookmarkEnd w:id="357"/>
      <w:bookmarkEnd w:id="358"/>
      <w:bookmarkEnd w:id="359"/>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4.9.1.1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t>8.4.1.2</w:t>
      </w:r>
      <w:r>
        <w:fldChar w:fldCharType="end"/>
      </w:r>
      <w:r>
        <w:t>.</w:t>
      </w:r>
    </w:p>
    <w:p>
      <w:pPr>
        <w:pStyle w:val="Lista"/>
      </w:pPr>
      <w:bookmarkStart w:id="360"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361" w:name="_Hlk203730247"/>
      <w:r>
        <w:t xml:space="preserve">if necessary, the </w:t>
      </w:r>
      <w:r>
        <w:rPr>
          <w:rStyle w:val="LabelGreen"/>
        </w:rPr>
        <w:t>optional shorthand</w:t>
      </w:r>
      <w:r>
        <w:t xml:space="preserve"> ' (</w:t>
      </w:r>
      <w:r>
        <w:rPr>
          <w:rStyle w:val="Code"/>
        </w:rPr>
        <w:t>U+0027</w:t>
      </w:r>
      <w:r>
        <w:t xml:space="preserve"> Apostrophe)</w:t>
      </w:r>
      <w:bookmarkEnd w:id="361"/>
      <w:r>
        <w:t>, which is accessible on most keyboards, may be used as an alternative</w:t>
      </w:r>
    </w:p>
    <w:p>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pPr>
        <w:pStyle w:val="Lista2"/>
      </w:pPr>
      <w:r>
        <w:t>when it does not, XML markup may be used to normalise the spelling (EGD §###)</w:t>
      </w:r>
    </w:p>
    <w:p>
      <w:pPr>
        <w:pStyle w:val="Cmsor4"/>
        <w:rPr>
          <w:rStyle w:val="Foreign"/>
        </w:rPr>
      </w:pPr>
      <w:bookmarkStart w:id="362" w:name="_Ref203468448"/>
      <w:bookmarkStart w:id="363" w:name="_Ref203486444"/>
      <w:bookmarkStart w:id="364" w:name="_Toc223004158"/>
      <w:r>
        <w:t xml:space="preserve">Editorial </w:t>
      </w:r>
      <w:r>
        <w:rPr>
          <w:rStyle w:val="Foreign"/>
        </w:rPr>
        <w:t>avagraha</w:t>
      </w:r>
      <w:bookmarkEnd w:id="360"/>
      <w:bookmarkEnd w:id="362"/>
      <w:bookmarkEnd w:id="363"/>
      <w:bookmarkEnd w:id="364"/>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t>note that the use of the apostrophe for certain kinds of sandhi analysis (§</w:t>
      </w:r>
      <w:r>
        <w:fldChar w:fldCharType="begin"/>
      </w:r>
      <w:r>
        <w:instrText xml:space="preserve"> REF _Ref204002714 \r \h </w:instrText>
      </w:r>
      <w:r>
        <w:fldChar w:fldCharType="separate"/>
      </w:r>
      <w:r>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Pr>
          <w:b/>
          <w:bCs/>
          <w:lang w:val="hu-HU"/>
        </w:rPr>
        <w:t>Hiba! A hivatkozási forrás nem található.</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8.5</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36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4.9.1</w:t>
      </w:r>
      <w:r>
        <w:fldChar w:fldCharType="end"/>
      </w:r>
      <w:r>
        <w:t xml:space="preserve">) for editorial </w:t>
      </w:r>
      <w:proofErr w:type="spellStart"/>
      <w:r>
        <w:rPr>
          <w:rStyle w:val="Foreign"/>
        </w:rPr>
        <w:t>avagraha</w:t>
      </w:r>
      <w:r>
        <w:t>s</w:t>
      </w:r>
      <w:bookmarkEnd w:id="365"/>
      <w:proofErr w:type="spellEnd"/>
      <w:r>
        <w:t>, and eventually supplement them with XML markup</w:t>
      </w:r>
    </w:p>
    <w:p>
      <w:pPr>
        <w:pStyle w:val="Lista2"/>
      </w:pPr>
      <w:r>
        <w:lastRenderedPageBreak/>
        <w:t xml:space="preserve">if original </w:t>
      </w:r>
      <w:proofErr w:type="spellStart"/>
      <w:r>
        <w:rPr>
          <w:rStyle w:val="Foreign"/>
        </w:rPr>
        <w:t>avagraha</w:t>
      </w:r>
      <w:r>
        <w:t>s</w:t>
      </w:r>
      <w:proofErr w:type="spellEnd"/>
      <w:r>
        <w:t xml:space="preserve"> may also be present, then we recommend that you use</w:t>
      </w:r>
    </w:p>
    <w:p>
      <w:pPr>
        <w:pStyle w:val="Lista3"/>
      </w:pPr>
      <w:r>
        <w:t xml:space="preserve">either </w:t>
      </w:r>
      <w:bookmarkStart w:id="366" w:name="_Hlk203730361"/>
      <w:r>
        <w:t xml:space="preserve">+’ for editorial </w:t>
      </w:r>
      <w:proofErr w:type="spellStart"/>
      <w:r>
        <w:rPr>
          <w:rStyle w:val="Foreign"/>
        </w:rPr>
        <w:t>avagraha</w:t>
      </w:r>
      <w:r>
        <w:t>s</w:t>
      </w:r>
      <w:bookmarkEnd w:id="366"/>
      <w:proofErr w:type="spellEnd"/>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3"/>
      </w:pPr>
      <w:r>
        <w:t>if the apostrophe for Dravidian elision sandhi (§</w:t>
      </w:r>
      <w:r>
        <w:fldChar w:fldCharType="begin"/>
      </w:r>
      <w:r>
        <w:instrText xml:space="preserve"> REF _Ref204002714 \r \h </w:instrText>
      </w:r>
      <w:r>
        <w:fldChar w:fldCharType="separate"/>
      </w:r>
      <w:r>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367" w:name="_Ref204156689"/>
      <w:bookmarkStart w:id="368" w:name="_Ref204175528"/>
      <w:bookmarkStart w:id="369" w:name="_Ref204154813"/>
      <w:bookmarkStart w:id="370" w:name="_Toc223004159"/>
      <w:r>
        <w:t xml:space="preserve">Abbreviation </w:t>
      </w:r>
      <w:bookmarkEnd w:id="367"/>
      <w:r>
        <w:t>marks</w:t>
      </w:r>
      <w:bookmarkEnd w:id="368"/>
      <w:bookmarkEnd w:id="370"/>
    </w:p>
    <w:p>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w:t>
      </w:r>
      <w:r>
        <w:t>phonographic</w:t>
      </w:r>
      <w:r>
        <w:rPr>
          <w:lang w:eastAsia="en-US" w:bidi="ar-SA"/>
        </w:rPr>
        <w:t xml:space="preserve">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r>
        <w:rPr>
          <w:highlight w:val="yellow"/>
        </w:rPr>
        <w:t>percent sign %</w:t>
      </w:r>
      <w:r>
        <w:t xml:space="preserve"> for the abbreviation mark</w:t>
      </w:r>
    </w:p>
    <w:p>
      <w:pPr>
        <w:rPr>
          <w:lang w:eastAsia="en-US" w:bidi="ar-SA"/>
        </w:rPr>
      </w:pPr>
      <w:r>
        <w:t>[alternative: use the ° sign but require &lt;</w:t>
      </w:r>
      <w:proofErr w:type="spellStart"/>
      <w:r>
        <w:t>orig</w:t>
      </w:r>
      <w:proofErr w:type="spellEnd"/>
      <w:r>
        <w:t>&gt; markup when in an edition</w:t>
      </w:r>
    </w:p>
    <w:p>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8.7</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and to address its possible function in an apparatus note or other commentary</w:t>
      </w:r>
    </w:p>
    <w:bookmarkEnd w:id="354"/>
    <w:bookmarkEnd w:id="369"/>
    <w:p>
      <w:pPr>
        <w:pStyle w:val="Cmsor1"/>
      </w:pPr>
      <w:r>
        <w:lastRenderedPageBreak/>
        <w:t>Numeral signs</w:t>
      </w:r>
      <w:bookmarkEnd w:id="355"/>
    </w:p>
    <w:p>
      <w:pPr>
        <w:rPr>
          <w:lang w:eastAsia="en-US" w:bidi="ar-SA"/>
        </w:rPr>
      </w:pPr>
      <w:r>
        <w:rPr>
          <w:highlight w:val="yellow"/>
          <w:lang w:eastAsia="en-US" w:bidi="ar-SA"/>
        </w:rPr>
        <w:t>@make a subsection of 4 and call 4 Core graphemes?</w:t>
      </w:r>
    </w:p>
    <w:p>
      <w:pPr>
        <w:pStyle w:val="Cmsor2"/>
      </w:pPr>
      <w:r>
        <w:t>Overview</w:t>
      </w:r>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numeral signs can be considered graphemes for all practical purposes, and as such, we strive to transliterate them one-to-one. </w:t>
      </w:r>
    </w:p>
    <w:p>
      <w:pPr>
        <w:rPr>
          <w:lang w:eastAsia="en-US" w:bidi="ar-SA"/>
        </w:rPr>
      </w:pPr>
      <w:r>
        <w:rPr>
          <w:lang w:eastAsia="en-US" w:bidi="ar-SA"/>
        </w:rPr>
        <w:t>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371" w:name="_Ref201744264"/>
      <w:bookmarkStart w:id="372" w:name="_Ref201745191"/>
      <w:r>
        <w:t>The digits 0 to 9</w:t>
      </w:r>
      <w:bookmarkEnd w:id="371"/>
      <w:bookmarkEnd w:id="372"/>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73" w:name="_Ref201743246"/>
            <w:r>
              <w:t xml:space="preserve">Figure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73"/>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374" w:name="_Ref203467878"/>
      <w:r>
        <w:t>Other numeral signs</w:t>
      </w:r>
      <w:bookmarkEnd w:id="374"/>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375" w:name="_Ref201745374"/>
      <w:bookmarkStart w:id="376" w:name="_Toc223004160"/>
      <w:r>
        <w:t>Markup for numeral signs transliterated with more than one target character</w:t>
      </w:r>
      <w:bookmarkEnd w:id="375"/>
      <w:bookmarkEnd w:id="376"/>
    </w:p>
    <w:p>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rPr>
          <w:lang w:eastAsia="en-US" w:bidi="ar-SA"/>
        </w:rPr>
      </w:pPr>
    </w:p>
    <w:p>
      <w:pPr>
        <w:rPr>
          <w:lang w:eastAsia="en-US" w:bidi="ar-SA"/>
        </w:rPr>
      </w:pPr>
      <w:r>
        <w:rPr>
          <w:lang w:eastAsia="en-US" w:bidi="ar-SA"/>
        </w:rPr>
        <w:t>When a numeral sign in the source (§</w:t>
      </w:r>
      <w:r>
        <w:rPr>
          <w:lang w:eastAsia="en-US" w:bidi="ar-SA"/>
        </w:rPr>
        <w:fldChar w:fldCharType="begin"/>
      </w:r>
      <w:r>
        <w:rPr>
          <w:lang w:eastAsia="en-US" w:bidi="ar-SA"/>
        </w:rPr>
        <w:instrText xml:space="preserve"> REF _Ref222822918 \r \h </w:instrText>
      </w:r>
      <w:r>
        <w:rPr>
          <w:lang w:eastAsia="en-US" w:bidi="ar-SA"/>
        </w:rPr>
      </w:r>
      <w:r>
        <w:rPr>
          <w:lang w:eastAsia="en-US" w:bidi="ar-SA"/>
        </w:rPr>
        <w:fldChar w:fldCharType="separate"/>
      </w:r>
      <w:r>
        <w:rPr>
          <w:lang w:eastAsia="en-US" w:bidi="ar-SA"/>
        </w:rPr>
        <w:t>2.6.1.2</w:t>
      </w:r>
      <w:r>
        <w:rPr>
          <w:lang w:eastAsia="en-US" w:bidi="ar-SA"/>
        </w:rPr>
        <w:fldChar w:fldCharType="end"/>
      </w:r>
      <w:r>
        <w:rPr>
          <w:lang w:eastAsia="en-US" w:bidi="ar-SA"/>
        </w:rPr>
        <w:t xml:space="preserve">) is transliterated with more than one Arabic numeral or with one or more iterations of I (uppercase </w:t>
      </w:r>
      <w:proofErr w:type="spellStart"/>
      <w:r>
        <w:rPr>
          <w:lang w:eastAsia="en-US" w:bidi="ar-SA"/>
        </w:rPr>
        <w:t>i</w:t>
      </w:r>
      <w:proofErr w:type="spellEnd"/>
      <w:r>
        <w:rPr>
          <w:lang w:eastAsia="en-US" w:bidi="ar-SA"/>
        </w:rPr>
        <w:t xml:space="preserve">), these transliterations need to be disambiguated from multiple </w:t>
      </w:r>
      <w:r>
        <w:rPr>
          <w:lang w:eastAsia="en-US" w:bidi="ar-SA"/>
        </w:rPr>
        <w:lastRenderedPageBreak/>
        <w:t>source numerals and from the vowel grapheme &lt;I&gt; respectively. Such disambiguation is not essential in loose transliteration, and in an XML context it is achieved through encoding (EGD §###).</w:t>
      </w:r>
    </w:p>
    <w:p>
      <w:pPr>
        <w:pStyle w:val="Normlbehzs"/>
        <w:rPr>
          <w:lang w:eastAsia="en-US" w:bidi="ar-SA"/>
        </w:rPr>
      </w:pPr>
      <w:r>
        <w:rPr>
          <w:lang w:eastAsia="en-US" w:bidi="ar-SA"/>
        </w:rPr>
        <w:t>For situations where disambiguation is desirable and encoding is not applicable, we recommend using a + (plus sign) after each group of target graphemes that together represent a single numeral grapheme in the source. To ensure consistency, the + sign must always follow the last target grapheme directly, without any intervening space or other grapheme. If XML encoding is subsequently added to a text containing this kind of shorthand, the appropriate encoding must replace (not supplement) the = sign.</w:t>
      </w:r>
    </w:p>
    <w:p>
      <w:pPr>
        <w:rPr>
          <w:lang w:eastAsia="en-US" w:bidi="ar-SA"/>
        </w:rPr>
      </w:pPr>
    </w:p>
    <w:p>
      <w:pPr>
        <w:rPr>
          <w:lang w:eastAsia="en-US" w:bidi="ar-SA"/>
        </w:rPr>
      </w:pPr>
    </w:p>
    <w:p>
      <w:pPr>
        <w:pStyle w:val="Lista"/>
        <w:rPr>
          <w:lang w:eastAsia="en-US" w:bidi="ar-SA"/>
        </w:rPr>
      </w:pPr>
      <w:bookmarkStart w:id="377" w:name="_Hlk203730198"/>
      <w:r>
        <w:t xml:space="preserve">as </w:t>
      </w:r>
      <w:r>
        <w:rPr>
          <w:rStyle w:val="Label"/>
        </w:rPr>
        <w:t>public shorthand</w:t>
      </w:r>
      <w:r>
        <w:t xml:space="preserve">, use the + (plus) sign </w:t>
      </w:r>
      <w:bookmarkEnd w:id="377"/>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378" w:name="_Ref201744249"/>
      <w:bookmarkStart w:id="379" w:name="_Toc223004161"/>
      <w:r>
        <w:t xml:space="preserve">Signs for numbers greater than </w:t>
      </w:r>
      <w:bookmarkEnd w:id="378"/>
      <w:r>
        <w:t>9</w:t>
      </w:r>
      <w:bookmarkEnd w:id="379"/>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2"/>
      </w:r>
    </w:p>
    <w:tbl>
      <w:tblPr>
        <w:tblStyle w:val="FigureTable"/>
        <w:tblW w:w="5000" w:type="pct"/>
        <w:tblLook w:val="04A0" w:firstRow="1" w:lastRow="0" w:firstColumn="1" w:lastColumn="0" w:noHBand="0" w:noVBand="1"/>
      </w:tblPr>
      <w:tblGrid>
        <w:gridCol w:w="1194"/>
        <w:gridCol w:w="2040"/>
        <w:gridCol w:w="1014"/>
        <w:gridCol w:w="1417"/>
        <w:gridCol w:w="3963"/>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80" w:name="_Ref201743650"/>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80"/>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6"/>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381" w:name="_Toc199757573"/>
      <w:bookmarkStart w:id="382" w:name="_Ref201744279"/>
      <w:bookmarkStart w:id="383" w:name="_Ref201745349"/>
      <w:bookmarkStart w:id="384" w:name="_Toc223004162"/>
      <w:r>
        <w:lastRenderedPageBreak/>
        <w:t>Numbers denoted by bars</w:t>
      </w:r>
      <w:bookmarkEnd w:id="381"/>
      <w:bookmarkEnd w:id="382"/>
      <w:bookmarkEnd w:id="383"/>
      <w:bookmarkEnd w:id="384"/>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85" w:name="_Ref20176000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85"/>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386" w:name="_Ref23770948"/>
      <w:bookmarkStart w:id="387" w:name="_Toc199757574"/>
      <w:bookmarkStart w:id="388" w:name="_Toc223004163"/>
      <w:r>
        <w:t>Fraction signs</w:t>
      </w:r>
      <w:bookmarkEnd w:id="386"/>
      <w:bookmarkEnd w:id="387"/>
      <w:bookmarkEnd w:id="388"/>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89" w:name="_Ref20176059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89"/>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390" w:name="_fxkp7m4gvcim" w:colFirst="0" w:colLast="0"/>
      <w:bookmarkEnd w:id="390"/>
      <w:r>
        <w:t>for the editorial spacing of such numbers, see §</w:t>
      </w:r>
      <w:r>
        <w:fldChar w:fldCharType="begin"/>
      </w:r>
      <w:r>
        <w:instrText xml:space="preserve"> REF _Ref201745374 \r \h </w:instrText>
      </w:r>
      <w:r>
        <w:fldChar w:fldCharType="separate"/>
      </w:r>
      <w:r>
        <w:t>5.3.1</w:t>
      </w:r>
      <w:r>
        <w:fldChar w:fldCharType="end"/>
      </w:r>
    </w:p>
    <w:bookmarkEnd w:id="302"/>
    <w:bookmarkEnd w:id="303"/>
    <w:p>
      <w:pPr>
        <w:pStyle w:val="Cmsor1"/>
      </w:pPr>
      <w:r>
        <w:lastRenderedPageBreak/>
        <w:t>Transliterating peripheral graphemes</w:t>
      </w:r>
    </w:p>
    <w:p>
      <w:pPr>
        <w:pStyle w:val="Cmsor2"/>
      </w:pPr>
      <w:r>
        <w:t>Overview</w:t>
      </w:r>
    </w:p>
    <w:p>
      <w:r>
        <w:t>For our purposes, a peripheral grapheme is a graphetically independent glyph</w:t>
      </w:r>
      <w:r>
        <w:rPr>
          <w:rStyle w:val="Lbjegyzet-hivatkozs"/>
        </w:rPr>
        <w:footnoteReference w:id="103"/>
      </w:r>
      <w:r>
        <w:t xml:space="preserve"> that forms an integral part of a written text but does not constitute a phonographic or numeric grapheme. Further considerations are given below for distinguishing peripheral signs from core graphemes (§</w:t>
      </w:r>
      <w:r>
        <w:fldChar w:fldCharType="begin"/>
      </w:r>
      <w:r>
        <w:instrText xml:space="preserve"> REF _Ref204244825 \r \h </w:instrText>
      </w:r>
      <w:r>
        <w:fldChar w:fldCharType="separate"/>
      </w:r>
      <w:r>
        <w:t>6.2.1</w:t>
      </w:r>
      <w:r>
        <w:fldChar w:fldCharType="end"/>
      </w:r>
      <w:r>
        <w:t>) and ancillary graphic features (§</w:t>
      </w:r>
      <w:r>
        <w:fldChar w:fldCharType="begin"/>
      </w:r>
      <w:r>
        <w:instrText xml:space="preserve"> REF _Ref204244841 \r \h </w:instrText>
      </w:r>
      <w:r>
        <w:fldChar w:fldCharType="separate"/>
      </w:r>
      <w:r>
        <w:t>6.2.2</w:t>
      </w:r>
      <w:r>
        <w:fldChar w:fldCharType="end"/>
      </w:r>
      <w:r>
        <w:t>).</w:t>
      </w:r>
    </w:p>
    <w:p>
      <w:r>
        <w:t>@@@20250725: leaving the arrangement of this section (and the corresponding intro text) unfinished and messy, pending agreement on symbol encoding and related issues</w:t>
      </w:r>
    </w:p>
    <w:p>
      <w:r>
        <w:t>@start using ‘secondary grapheme’ for functional signs and perhaps more?</w:t>
      </w:r>
    </w:p>
    <w:p/>
    <w:p>
      <w:pPr>
        <w:pStyle w:val="Normlbehzs"/>
      </w:pPr>
      <w:r>
        <w:t>When a peripheral grapheme occurs in a text to be transliterated, you must judge its graphemic function and decide the extent to which representing its graphetic appearance is important. The DHARMA transliteration system distinguishes three types of graphemic function in peripheral graphemes: ideography (§</w:t>
      </w:r>
      <w:r>
        <w:fldChar w:fldCharType="begin"/>
      </w:r>
      <w:r>
        <w:instrText xml:space="preserve"> REF _Ref222838694 \r \h </w:instrText>
      </w:r>
      <w:r>
        <w:fldChar w:fldCharType="separate"/>
      </w:r>
      <w:r>
        <w:t>2.6.2.1</w:t>
      </w:r>
      <w:r>
        <w:fldChar w:fldCharType="end"/>
      </w:r>
      <w:r>
        <w:t>), punctuation (§</w:t>
      </w:r>
      <w:r>
        <w:fldChar w:fldCharType="begin"/>
      </w:r>
      <w:r>
        <w:instrText xml:space="preserve"> REF _Ref222828138 \r \h </w:instrText>
      </w:r>
      <w:r>
        <w:fldChar w:fldCharType="separate"/>
      </w:r>
      <w:r>
        <w:t>2.6.2.2</w:t>
      </w:r>
      <w:r>
        <w:fldChar w:fldCharType="end"/>
      </w:r>
      <w:r>
        <w:t>) and connection (§</w:t>
      </w:r>
      <w:r>
        <w:fldChar w:fldCharType="begin"/>
      </w:r>
      <w:r>
        <w:instrText xml:space="preserve"> REF _Ref222828111 \r \h </w:instrText>
      </w:r>
      <w:r>
        <w:fldChar w:fldCharType="separate"/>
      </w:r>
      <w:r>
        <w:t>2.6.2.3</w:t>
      </w:r>
      <w:r>
        <w:fldChar w:fldCharType="end"/>
      </w:r>
      <w:r>
        <w:t>). When none of these functions is deemed applicable, the grapheme is to be classified as an abstract symbol (§</w:t>
      </w:r>
      <w:r>
        <w:fldChar w:fldCharType="begin"/>
      </w:r>
      <w:r>
        <w:instrText xml:space="preserve"> REF _Ref222828147 \r \h </w:instrText>
      </w:r>
      <w:r>
        <w:fldChar w:fldCharType="separate"/>
      </w:r>
      <w:r>
        <w:t>2.6.2.4</w:t>
      </w:r>
      <w:r>
        <w:fldChar w:fldCharType="end"/>
      </w:r>
      <w:r>
        <w:t>). A distinct default transliteration placeholder corresponds to each of these classes, including the “non-class” of abstract symbols, so when you transliterate a peripheral grapheme by means of a default placeholder, you represent its graphemic function in a basic manner.</w:t>
      </w:r>
    </w:p>
    <w:p>
      <w:pPr>
        <w:pStyle w:val="Normlbehzs"/>
      </w:pPr>
      <w:r>
        <w:t>It is in principle possible for any particular graphetic shape to appear in any of these functions. A particular glyph may, for instance, be used as a punctuation mark in some contexts, with an ideographic meaning in others, and as an abstract symbol expressing auspiciousness and marking the end of an inscription in yet others. Thus, unlike core graphemes where function is closely correlated with form (in any particular script), the graphemic function of a peripheral grapheme does not usually indicate the shape of the glyph that manifests it.</w:t>
      </w:r>
    </w:p>
    <w:p>
      <w:pPr>
        <w:pStyle w:val="Normlbehzs"/>
      </w:pPr>
      <w:r>
        <w:t xml:space="preserve">Therefore we suggest two methods for individuating peripheral graphemes by form, summarised in </w:t>
      </w:r>
      <w:r>
        <w:fldChar w:fldCharType="begin"/>
      </w:r>
      <w:r>
        <w:instrText xml:space="preserve"> REF _Ref222905950 \h </w:instrText>
      </w:r>
      <w:r>
        <w:fldChar w:fldCharType="separate"/>
      </w:r>
      <w:r>
        <w:t xml:space="preserve">Figure </w:t>
      </w:r>
      <w:r>
        <w:rPr>
          <w:noProof/>
        </w:rPr>
        <w:t>2.6</w:t>
      </w:r>
      <w:r>
        <w:t>.</w:t>
      </w:r>
      <w:r>
        <w:rPr>
          <w:noProof/>
        </w:rPr>
        <w:t>A</w:t>
      </w:r>
      <w:r>
        <w:fldChar w:fldCharType="end"/>
      </w:r>
      <w:r>
        <w:t xml:space="preserve">. One involves XML markup with the element </w:t>
      </w:r>
      <w:r>
        <w:rPr>
          <w:rStyle w:val="Code"/>
        </w:rPr>
        <w:t>&lt;g&gt;</w:t>
      </w:r>
      <w:r>
        <w:t xml:space="preserve"> (EGD §###), which clarifies the demarcation of each glyph and can redundantly encode the same basic classification by function through the attribute </w:t>
      </w:r>
      <w:r>
        <w:rPr>
          <w:rStyle w:val="Codeattribute"/>
        </w:rPr>
        <w:t>@type</w:t>
      </w:r>
      <w:r>
        <w:t xml:space="preserve">, while also permitting a much more granular classification of the graphetic shape through the attribute </w:t>
      </w:r>
      <w:r>
        <w:rPr>
          <w:rStyle w:val="Codeattribute"/>
        </w:rPr>
        <w:t>@ref</w:t>
      </w:r>
      <w:r>
        <w:t>. The other method involves the use of arbitrary placeholders in transliteration. Arbitrary placeholders may be chosen freely by the transliterator and may consist of any Unicode character or string of characters so long as they remain reasonably unambiguous, i.e. they will not be mistaken by the reader for transliterated text. The body of this Guide suggests a small number of arbitrary placeholders, but others may be introduced freely. Since arbitrary placeholders cannot easily be interpreted and processed by computers, they are intended primarily for work contexts where XML markup is not applicable, but they can also be used in conjunction with encoding.</w:t>
      </w:r>
    </w:p>
    <w:p>
      <w:pPr>
        <w:pStyle w:val="Normlbehzs"/>
      </w:pPr>
    </w:p>
    <w:tbl>
      <w:tblPr>
        <w:tblStyle w:val="FigureTable"/>
        <w:tblW w:w="5000" w:type="pct"/>
        <w:tblBorders>
          <w:insideV w:val="single" w:sz="4" w:space="0" w:color="auto"/>
        </w:tblBorders>
        <w:tblLook w:val="04A0" w:firstRow="1" w:lastRow="0" w:firstColumn="1" w:lastColumn="0" w:noHBand="0" w:noVBand="1"/>
      </w:tblPr>
      <w:tblGrid>
        <w:gridCol w:w="1537"/>
        <w:gridCol w:w="2132"/>
        <w:gridCol w:w="2811"/>
        <w:gridCol w:w="901"/>
        <w:gridCol w:w="2247"/>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rPr>
                <w:szCs w:val="20"/>
                <w:lang w:eastAsia="en-US" w:bidi="ar-SA"/>
              </w:rPr>
            </w:pPr>
            <w:bookmarkStart w:id="391" w:name="_Ref222905950"/>
            <w:r>
              <w:t xml:space="preserve">Figure </w:t>
            </w:r>
            <w:r>
              <w:fldChar w:fldCharType="begin"/>
            </w:r>
            <w:r>
              <w:instrText xml:space="preserve"> STYLEREF 2 \s </w:instrText>
            </w:r>
            <w:r>
              <w:fldChar w:fldCharType="separate"/>
            </w:r>
            <w:r>
              <w:rPr>
                <w:noProof/>
              </w:rPr>
              <w:t>2.6</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91"/>
            <w:r>
              <w:t>. Representation of peripheral graphemes through transliteration and encoding</w:t>
            </w:r>
          </w:p>
        </w:tc>
      </w:tr>
      <w:tr>
        <w:tc>
          <w:tcPr>
            <w:tcW w:w="798" w:type="pct"/>
            <w:vMerge w:val="restart"/>
            <w:shd w:val="clear" w:color="auto" w:fill="F0F7D7"/>
            <w:vAlign w:val="bottom"/>
          </w:tcPr>
          <w:p>
            <w:pPr>
              <w:jc w:val="right"/>
              <w:rPr>
                <w:b/>
                <w:bCs/>
                <w:sz w:val="20"/>
                <w:szCs w:val="20"/>
                <w:lang w:eastAsia="en-US" w:bidi="ar-SA"/>
              </w:rPr>
            </w:pPr>
            <w:r>
              <w:rPr>
                <w:b/>
                <w:bCs/>
                <w:sz w:val="20"/>
                <w:szCs w:val="20"/>
                <w:lang w:eastAsia="en-US" w:bidi="ar-SA"/>
              </w:rPr>
              <w:t>method</w:t>
            </w:r>
          </w:p>
        </w:tc>
        <w:tc>
          <w:tcPr>
            <w:tcW w:w="1107" w:type="pct"/>
            <w:vMerge w:val="restart"/>
            <w:shd w:val="clear" w:color="auto" w:fill="F0F7D7"/>
            <w:vAlign w:val="bottom"/>
          </w:tcPr>
          <w:p>
            <w:pPr>
              <w:rPr>
                <w:b/>
                <w:bCs/>
                <w:sz w:val="20"/>
                <w:szCs w:val="20"/>
                <w:lang w:eastAsia="en-US" w:bidi="ar-SA"/>
              </w:rPr>
            </w:pPr>
            <w:r>
              <w:rPr>
                <w:b/>
                <w:bCs/>
                <w:sz w:val="20"/>
                <w:szCs w:val="20"/>
                <w:lang w:eastAsia="en-US" w:bidi="ar-SA"/>
              </w:rPr>
              <w:t>solution</w:t>
            </w:r>
          </w:p>
        </w:tc>
        <w:tc>
          <w:tcPr>
            <w:tcW w:w="1460" w:type="pct"/>
            <w:vMerge w:val="restart"/>
            <w:shd w:val="clear" w:color="auto" w:fill="F0F7D7"/>
            <w:vAlign w:val="bottom"/>
          </w:tcPr>
          <w:p>
            <w:pPr>
              <w:rPr>
                <w:b/>
                <w:bCs/>
                <w:sz w:val="20"/>
                <w:szCs w:val="20"/>
                <w:lang w:eastAsia="en-US" w:bidi="ar-SA"/>
              </w:rPr>
            </w:pPr>
            <w:r>
              <w:rPr>
                <w:b/>
                <w:bCs/>
                <w:sz w:val="20"/>
                <w:szCs w:val="20"/>
                <w:lang w:eastAsia="en-US" w:bidi="ar-SA"/>
              </w:rPr>
              <w:t>demarcation</w:t>
            </w:r>
          </w:p>
        </w:tc>
        <w:tc>
          <w:tcPr>
            <w:tcW w:w="1634" w:type="pct"/>
            <w:gridSpan w:val="2"/>
            <w:shd w:val="clear" w:color="auto" w:fill="F0F7D7"/>
            <w:vAlign w:val="bottom"/>
          </w:tcPr>
          <w:p>
            <w:pPr>
              <w:rPr>
                <w:b/>
                <w:bCs/>
                <w:sz w:val="20"/>
                <w:szCs w:val="20"/>
                <w:lang w:eastAsia="en-US" w:bidi="ar-SA"/>
              </w:rPr>
            </w:pPr>
            <w:r>
              <w:rPr>
                <w:b/>
                <w:bCs/>
                <w:sz w:val="20"/>
                <w:szCs w:val="20"/>
                <w:lang w:eastAsia="en-US" w:bidi="ar-SA"/>
              </w:rPr>
              <w:t>individuation</w:t>
            </w:r>
          </w:p>
        </w:tc>
      </w:tr>
      <w:tr>
        <w:tc>
          <w:tcPr>
            <w:tcW w:w="798" w:type="pct"/>
            <w:vMerge/>
            <w:shd w:val="clear" w:color="auto" w:fill="F0F7D7"/>
            <w:vAlign w:val="bottom"/>
            <w:hideMark/>
          </w:tcPr>
          <w:p>
            <w:pPr>
              <w:jc w:val="right"/>
              <w:rPr>
                <w:b/>
                <w:bCs/>
                <w:sz w:val="20"/>
                <w:szCs w:val="20"/>
                <w:lang w:eastAsia="en-US" w:bidi="ar-SA"/>
              </w:rPr>
            </w:pPr>
          </w:p>
        </w:tc>
        <w:tc>
          <w:tcPr>
            <w:tcW w:w="1107" w:type="pct"/>
            <w:vMerge/>
            <w:shd w:val="clear" w:color="auto" w:fill="F0F7D7"/>
            <w:vAlign w:val="bottom"/>
            <w:hideMark/>
          </w:tcPr>
          <w:p>
            <w:pPr>
              <w:rPr>
                <w:b/>
                <w:bCs/>
                <w:sz w:val="20"/>
                <w:szCs w:val="20"/>
                <w:lang w:eastAsia="en-US" w:bidi="ar-SA"/>
              </w:rPr>
            </w:pPr>
          </w:p>
        </w:tc>
        <w:tc>
          <w:tcPr>
            <w:tcW w:w="1460" w:type="pct"/>
            <w:vMerge/>
            <w:shd w:val="clear" w:color="auto" w:fill="F0F7D7"/>
            <w:vAlign w:val="bottom"/>
            <w:hideMark/>
          </w:tcPr>
          <w:p>
            <w:pPr>
              <w:rPr>
                <w:b/>
                <w:bCs/>
                <w:sz w:val="20"/>
                <w:szCs w:val="20"/>
                <w:lang w:eastAsia="en-US" w:bidi="ar-SA"/>
              </w:rPr>
            </w:pPr>
          </w:p>
        </w:tc>
        <w:tc>
          <w:tcPr>
            <w:tcW w:w="468" w:type="pct"/>
            <w:shd w:val="clear" w:color="auto" w:fill="F0F7D7"/>
            <w:vAlign w:val="bottom"/>
            <w:hideMark/>
          </w:tcPr>
          <w:p>
            <w:pPr>
              <w:rPr>
                <w:b/>
                <w:bCs/>
                <w:sz w:val="20"/>
                <w:szCs w:val="20"/>
                <w:lang w:eastAsia="en-US" w:bidi="ar-SA"/>
              </w:rPr>
            </w:pPr>
            <w:r>
              <w:rPr>
                <w:b/>
                <w:bCs/>
                <w:sz w:val="20"/>
                <w:szCs w:val="20"/>
                <w:lang w:eastAsia="en-US" w:bidi="ar-SA"/>
              </w:rPr>
              <w:t>by form</w:t>
            </w:r>
          </w:p>
        </w:tc>
        <w:tc>
          <w:tcPr>
            <w:tcW w:w="1166" w:type="pct"/>
            <w:shd w:val="clear" w:color="auto" w:fill="F0F7D7"/>
            <w:vAlign w:val="bottom"/>
            <w:hideMark/>
          </w:tcPr>
          <w:p>
            <w:pPr>
              <w:rPr>
                <w:b/>
                <w:bCs/>
                <w:sz w:val="20"/>
                <w:szCs w:val="20"/>
                <w:lang w:eastAsia="en-US" w:bidi="ar-SA"/>
              </w:rPr>
            </w:pPr>
            <w:r>
              <w:rPr>
                <w:b/>
                <w:bCs/>
                <w:sz w:val="20"/>
                <w:szCs w:val="20"/>
                <w:lang w:eastAsia="en-US" w:bidi="ar-SA"/>
              </w:rPr>
              <w:t>by function</w:t>
            </w:r>
          </w:p>
        </w:tc>
      </w:tr>
      <w:tr>
        <w:trPr>
          <w:trHeight w:val="440"/>
        </w:trPr>
        <w:tc>
          <w:tcPr>
            <w:tcW w:w="798" w:type="pct"/>
            <w:vMerge w:val="restart"/>
            <w:shd w:val="clear" w:color="auto" w:fill="F0F7D7"/>
            <w:vAlign w:val="center"/>
            <w:hideMark/>
          </w:tcPr>
          <w:p>
            <w:pPr>
              <w:jc w:val="right"/>
              <w:rPr>
                <w:b/>
                <w:bCs/>
                <w:sz w:val="20"/>
                <w:szCs w:val="20"/>
                <w:lang w:eastAsia="en-US" w:bidi="ar-SA"/>
              </w:rPr>
            </w:pPr>
            <w:r>
              <w:rPr>
                <w:b/>
                <w:bCs/>
                <w:sz w:val="20"/>
                <w:szCs w:val="20"/>
                <w:lang w:eastAsia="en-US" w:bidi="ar-SA"/>
              </w:rPr>
              <w:t>transliteration</w:t>
            </w:r>
          </w:p>
        </w:tc>
        <w:tc>
          <w:tcPr>
            <w:tcW w:w="1107" w:type="pct"/>
            <w:shd w:val="clear" w:color="auto" w:fill="F0F7D7"/>
            <w:vAlign w:val="center"/>
            <w:hideMark/>
          </w:tcPr>
          <w:p>
            <w:pPr>
              <w:rPr>
                <w:sz w:val="20"/>
                <w:szCs w:val="20"/>
                <w:lang w:eastAsia="en-US" w:bidi="ar-SA"/>
              </w:rPr>
            </w:pPr>
            <w:r>
              <w:rPr>
                <w:sz w:val="20"/>
                <w:szCs w:val="20"/>
                <w:lang w:eastAsia="en-US" w:bidi="ar-SA"/>
              </w:rPr>
              <w:t>default placeholders</w:t>
            </w:r>
          </w:p>
        </w:tc>
        <w:tc>
          <w:tcPr>
            <w:tcW w:w="1460" w:type="pct"/>
            <w:vAlign w:val="center"/>
            <w:hideMark/>
          </w:tcPr>
          <w:p>
            <w:pPr>
              <w:rPr>
                <w:sz w:val="20"/>
                <w:szCs w:val="20"/>
                <w:lang w:eastAsia="en-US" w:bidi="ar-SA"/>
              </w:rPr>
            </w:pPr>
            <w:r>
              <w:rPr>
                <w:sz w:val="20"/>
                <w:szCs w:val="20"/>
                <w:lang w:eastAsia="en-US" w:bidi="ar-SA"/>
              </w:rPr>
              <w:t>clear</w:t>
            </w:r>
          </w:p>
        </w:tc>
        <w:tc>
          <w:tcPr>
            <w:tcW w:w="468" w:type="pct"/>
            <w:vAlign w:val="center"/>
            <w:hideMark/>
          </w:tcPr>
          <w:p>
            <w:pPr>
              <w:rPr>
                <w:sz w:val="20"/>
                <w:szCs w:val="20"/>
                <w:lang w:eastAsia="en-US" w:bidi="ar-SA"/>
              </w:rPr>
            </w:pPr>
            <w:r>
              <w:rPr>
                <w:sz w:val="20"/>
                <w:szCs w:val="20"/>
                <w:lang w:eastAsia="en-US" w:bidi="ar-SA"/>
              </w:rPr>
              <w:t>—</w:t>
            </w:r>
          </w:p>
        </w:tc>
        <w:tc>
          <w:tcPr>
            <w:tcW w:w="1166" w:type="pct"/>
            <w:vAlign w:val="center"/>
            <w:hideMark/>
          </w:tcPr>
          <w:p>
            <w:pPr>
              <w:rPr>
                <w:sz w:val="20"/>
                <w:szCs w:val="20"/>
                <w:lang w:eastAsia="en-US" w:bidi="ar-SA"/>
              </w:rPr>
            </w:pPr>
            <w:r>
              <w:rPr>
                <w:sz w:val="20"/>
                <w:szCs w:val="20"/>
                <w:lang w:eastAsia="en-US" w:bidi="ar-SA"/>
              </w:rPr>
              <w:t>basic</w:t>
            </w:r>
          </w:p>
        </w:tc>
      </w:tr>
      <w:tr>
        <w:trPr>
          <w:trHeight w:val="440"/>
        </w:trPr>
        <w:tc>
          <w:tcPr>
            <w:tcW w:w="798" w:type="pct"/>
            <w:vMerge/>
            <w:shd w:val="clear" w:color="auto" w:fill="F0F7D7"/>
            <w:vAlign w:val="center"/>
            <w:hideMark/>
          </w:tcPr>
          <w:p>
            <w:pPr>
              <w:jc w:val="right"/>
              <w:rPr>
                <w:b/>
                <w:bCs/>
                <w:sz w:val="20"/>
                <w:szCs w:val="20"/>
                <w:lang w:eastAsia="en-US" w:bidi="ar-SA"/>
              </w:rPr>
            </w:pPr>
          </w:p>
        </w:tc>
        <w:tc>
          <w:tcPr>
            <w:tcW w:w="1107" w:type="pct"/>
            <w:shd w:val="clear" w:color="auto" w:fill="F0F7D7"/>
            <w:vAlign w:val="center"/>
            <w:hideMark/>
          </w:tcPr>
          <w:p>
            <w:pPr>
              <w:rPr>
                <w:sz w:val="20"/>
                <w:szCs w:val="20"/>
                <w:lang w:eastAsia="en-US" w:bidi="ar-SA"/>
              </w:rPr>
            </w:pPr>
            <w:r>
              <w:rPr>
                <w:sz w:val="20"/>
                <w:szCs w:val="20"/>
                <w:lang w:eastAsia="en-US" w:bidi="ar-SA"/>
              </w:rPr>
              <w:t>arbitrary placeholders</w:t>
            </w:r>
          </w:p>
        </w:tc>
        <w:tc>
          <w:tcPr>
            <w:tcW w:w="1460" w:type="pct"/>
            <w:vAlign w:val="center"/>
            <w:hideMark/>
          </w:tcPr>
          <w:p>
            <w:pPr>
              <w:rPr>
                <w:sz w:val="20"/>
                <w:szCs w:val="20"/>
                <w:lang w:eastAsia="en-US" w:bidi="ar-SA"/>
              </w:rPr>
            </w:pPr>
            <w:r>
              <w:rPr>
                <w:sz w:val="20"/>
                <w:szCs w:val="20"/>
                <w:lang w:eastAsia="en-US" w:bidi="ar-SA"/>
              </w:rPr>
              <w:t>unclear when multi-character</w:t>
            </w:r>
          </w:p>
        </w:tc>
        <w:tc>
          <w:tcPr>
            <w:tcW w:w="468" w:type="pct"/>
            <w:vAlign w:val="center"/>
            <w:hideMark/>
          </w:tcPr>
          <w:p>
            <w:pPr>
              <w:rPr>
                <w:sz w:val="20"/>
                <w:szCs w:val="20"/>
                <w:lang w:eastAsia="en-US" w:bidi="ar-SA"/>
              </w:rPr>
            </w:pPr>
            <w:r>
              <w:rPr>
                <w:sz w:val="20"/>
                <w:szCs w:val="20"/>
                <w:lang w:eastAsia="en-US" w:bidi="ar-SA"/>
              </w:rPr>
              <w:t>vague</w:t>
            </w:r>
          </w:p>
        </w:tc>
        <w:tc>
          <w:tcPr>
            <w:tcW w:w="1166" w:type="pct"/>
            <w:vAlign w:val="center"/>
            <w:hideMark/>
          </w:tcPr>
          <w:p>
            <w:pPr>
              <w:rPr>
                <w:sz w:val="20"/>
                <w:szCs w:val="20"/>
                <w:lang w:eastAsia="en-US" w:bidi="ar-SA"/>
              </w:rPr>
            </w:pPr>
            <w:r>
              <w:rPr>
                <w:sz w:val="20"/>
                <w:szCs w:val="20"/>
                <w:lang w:eastAsia="en-US" w:bidi="ar-SA"/>
              </w:rPr>
              <w:t>vague, implied</w:t>
            </w:r>
          </w:p>
        </w:tc>
      </w:tr>
      <w:tr>
        <w:trPr>
          <w:trHeight w:val="440"/>
        </w:trPr>
        <w:tc>
          <w:tcPr>
            <w:tcW w:w="798" w:type="pct"/>
            <w:vMerge w:val="restart"/>
            <w:shd w:val="clear" w:color="auto" w:fill="F0F7D7"/>
            <w:vAlign w:val="center"/>
            <w:hideMark/>
          </w:tcPr>
          <w:p>
            <w:pPr>
              <w:jc w:val="right"/>
              <w:rPr>
                <w:b/>
                <w:bCs/>
                <w:sz w:val="20"/>
                <w:szCs w:val="20"/>
                <w:lang w:eastAsia="en-US" w:bidi="ar-SA"/>
              </w:rPr>
            </w:pPr>
            <w:r>
              <w:rPr>
                <w:b/>
                <w:bCs/>
                <w:sz w:val="20"/>
                <w:szCs w:val="20"/>
                <w:lang w:eastAsia="en-US" w:bidi="ar-SA"/>
              </w:rPr>
              <w:lastRenderedPageBreak/>
              <w:t>encoding</w:t>
            </w:r>
          </w:p>
        </w:tc>
        <w:tc>
          <w:tcPr>
            <w:tcW w:w="1107" w:type="pct"/>
            <w:shd w:val="clear" w:color="auto" w:fill="F0F7D7"/>
            <w:vAlign w:val="center"/>
            <w:hideMark/>
          </w:tcPr>
          <w:p>
            <w:pPr>
              <w:rPr>
                <w:sz w:val="20"/>
                <w:szCs w:val="20"/>
                <w:lang w:eastAsia="en-US" w:bidi="ar-SA"/>
              </w:rPr>
            </w:pPr>
            <w:r>
              <w:rPr>
                <w:sz w:val="20"/>
                <w:szCs w:val="20"/>
                <w:lang w:eastAsia="en-US" w:bidi="ar-SA"/>
              </w:rPr>
              <w:t>&lt;g&gt;</w:t>
            </w:r>
          </w:p>
        </w:tc>
        <w:tc>
          <w:tcPr>
            <w:tcW w:w="1460" w:type="pct"/>
            <w:vAlign w:val="center"/>
            <w:hideMark/>
          </w:tcPr>
          <w:p>
            <w:pPr>
              <w:rPr>
                <w:sz w:val="20"/>
                <w:szCs w:val="20"/>
                <w:lang w:eastAsia="en-US" w:bidi="ar-SA"/>
              </w:rPr>
            </w:pPr>
            <w:r>
              <w:rPr>
                <w:sz w:val="20"/>
                <w:szCs w:val="20"/>
                <w:lang w:eastAsia="en-US" w:bidi="ar-SA"/>
              </w:rPr>
              <w:t>clear</w:t>
            </w:r>
          </w:p>
        </w:tc>
        <w:tc>
          <w:tcPr>
            <w:tcW w:w="468" w:type="pct"/>
            <w:vAlign w:val="center"/>
            <w:hideMark/>
          </w:tcPr>
          <w:p>
            <w:pPr>
              <w:rPr>
                <w:sz w:val="20"/>
                <w:szCs w:val="20"/>
                <w:lang w:eastAsia="en-US" w:bidi="ar-SA"/>
              </w:rPr>
            </w:pPr>
            <w:r>
              <w:rPr>
                <w:sz w:val="20"/>
                <w:szCs w:val="20"/>
                <w:lang w:eastAsia="en-US" w:bidi="ar-SA"/>
              </w:rPr>
              <w:t>—</w:t>
            </w:r>
          </w:p>
        </w:tc>
        <w:tc>
          <w:tcPr>
            <w:tcW w:w="1166" w:type="pct"/>
            <w:vAlign w:val="center"/>
            <w:hideMark/>
          </w:tcPr>
          <w:p>
            <w:pPr>
              <w:rPr>
                <w:sz w:val="20"/>
                <w:szCs w:val="20"/>
                <w:lang w:eastAsia="en-US" w:bidi="ar-SA"/>
              </w:rPr>
            </w:pPr>
            <w:r>
              <w:rPr>
                <w:sz w:val="20"/>
                <w:szCs w:val="20"/>
                <w:lang w:eastAsia="en-US" w:bidi="ar-SA"/>
              </w:rPr>
              <w:t>—</w:t>
            </w:r>
          </w:p>
        </w:tc>
      </w:tr>
      <w:tr>
        <w:trPr>
          <w:trHeight w:val="440"/>
        </w:trPr>
        <w:tc>
          <w:tcPr>
            <w:tcW w:w="798" w:type="pct"/>
            <w:vMerge/>
            <w:shd w:val="clear" w:color="auto" w:fill="F0F7D7"/>
            <w:vAlign w:val="center"/>
            <w:hideMark/>
          </w:tcPr>
          <w:p>
            <w:pPr>
              <w:rPr>
                <w:sz w:val="20"/>
                <w:szCs w:val="20"/>
                <w:lang w:eastAsia="en-US" w:bidi="ar-SA"/>
              </w:rPr>
            </w:pPr>
          </w:p>
        </w:tc>
        <w:tc>
          <w:tcPr>
            <w:tcW w:w="1107" w:type="pct"/>
            <w:shd w:val="clear" w:color="auto" w:fill="F0F7D7"/>
            <w:vAlign w:val="center"/>
            <w:hideMark/>
          </w:tcPr>
          <w:p>
            <w:pPr>
              <w:rPr>
                <w:sz w:val="20"/>
                <w:szCs w:val="20"/>
                <w:lang w:eastAsia="en-US" w:bidi="ar-SA"/>
              </w:rPr>
            </w:pPr>
            <w:r>
              <w:rPr>
                <w:sz w:val="20"/>
                <w:szCs w:val="20"/>
                <w:lang w:eastAsia="en-US" w:bidi="ar-SA"/>
              </w:rPr>
              <w:t>@type</w:t>
            </w:r>
          </w:p>
        </w:tc>
        <w:tc>
          <w:tcPr>
            <w:tcW w:w="1460" w:type="pct"/>
            <w:vAlign w:val="center"/>
            <w:hideMark/>
          </w:tcPr>
          <w:p>
            <w:pPr>
              <w:rPr>
                <w:sz w:val="20"/>
                <w:szCs w:val="20"/>
                <w:lang w:eastAsia="en-US" w:bidi="ar-SA"/>
              </w:rPr>
            </w:pPr>
            <w:r>
              <w:rPr>
                <w:sz w:val="20"/>
                <w:szCs w:val="20"/>
                <w:lang w:eastAsia="en-US" w:bidi="ar-SA"/>
              </w:rPr>
              <w:t>—</w:t>
            </w:r>
          </w:p>
        </w:tc>
        <w:tc>
          <w:tcPr>
            <w:tcW w:w="468" w:type="pct"/>
            <w:vAlign w:val="center"/>
            <w:hideMark/>
          </w:tcPr>
          <w:p>
            <w:pPr>
              <w:rPr>
                <w:sz w:val="20"/>
                <w:szCs w:val="20"/>
                <w:lang w:eastAsia="en-US" w:bidi="ar-SA"/>
              </w:rPr>
            </w:pPr>
            <w:r>
              <w:rPr>
                <w:sz w:val="20"/>
                <w:szCs w:val="20"/>
                <w:lang w:eastAsia="en-US" w:bidi="ar-SA"/>
              </w:rPr>
              <w:t>—</w:t>
            </w:r>
          </w:p>
        </w:tc>
        <w:tc>
          <w:tcPr>
            <w:tcW w:w="1166" w:type="pct"/>
            <w:vAlign w:val="center"/>
            <w:hideMark/>
          </w:tcPr>
          <w:p>
            <w:pPr>
              <w:rPr>
                <w:sz w:val="20"/>
                <w:szCs w:val="20"/>
                <w:lang w:eastAsia="en-US" w:bidi="ar-SA"/>
              </w:rPr>
            </w:pPr>
            <w:r>
              <w:rPr>
                <w:sz w:val="20"/>
                <w:szCs w:val="20"/>
                <w:lang w:eastAsia="en-US" w:bidi="ar-SA"/>
              </w:rPr>
              <w:t>basic</w:t>
            </w:r>
          </w:p>
        </w:tc>
      </w:tr>
      <w:tr>
        <w:trPr>
          <w:trHeight w:val="440"/>
        </w:trPr>
        <w:tc>
          <w:tcPr>
            <w:tcW w:w="798" w:type="pct"/>
            <w:vMerge/>
            <w:shd w:val="clear" w:color="auto" w:fill="F0F7D7"/>
            <w:vAlign w:val="center"/>
            <w:hideMark/>
          </w:tcPr>
          <w:p>
            <w:pPr>
              <w:rPr>
                <w:sz w:val="20"/>
                <w:szCs w:val="20"/>
                <w:lang w:eastAsia="en-US" w:bidi="ar-SA"/>
              </w:rPr>
            </w:pPr>
          </w:p>
        </w:tc>
        <w:tc>
          <w:tcPr>
            <w:tcW w:w="1107" w:type="pct"/>
            <w:shd w:val="clear" w:color="auto" w:fill="F0F7D7"/>
            <w:vAlign w:val="center"/>
            <w:hideMark/>
          </w:tcPr>
          <w:p>
            <w:pPr>
              <w:rPr>
                <w:sz w:val="20"/>
                <w:szCs w:val="20"/>
                <w:lang w:eastAsia="en-US" w:bidi="ar-SA"/>
              </w:rPr>
            </w:pPr>
            <w:r>
              <w:rPr>
                <w:sz w:val="20"/>
                <w:szCs w:val="20"/>
                <w:lang w:eastAsia="en-US" w:bidi="ar-SA"/>
              </w:rPr>
              <w:t>@ref</w:t>
            </w:r>
          </w:p>
        </w:tc>
        <w:tc>
          <w:tcPr>
            <w:tcW w:w="1460" w:type="pct"/>
            <w:vAlign w:val="center"/>
            <w:hideMark/>
          </w:tcPr>
          <w:p>
            <w:pPr>
              <w:rPr>
                <w:sz w:val="20"/>
                <w:szCs w:val="20"/>
                <w:lang w:eastAsia="en-US" w:bidi="ar-SA"/>
              </w:rPr>
            </w:pPr>
            <w:r>
              <w:rPr>
                <w:sz w:val="20"/>
                <w:szCs w:val="20"/>
                <w:lang w:eastAsia="en-US" w:bidi="ar-SA"/>
              </w:rPr>
              <w:t>—</w:t>
            </w:r>
          </w:p>
        </w:tc>
        <w:tc>
          <w:tcPr>
            <w:tcW w:w="468" w:type="pct"/>
            <w:vAlign w:val="center"/>
            <w:hideMark/>
          </w:tcPr>
          <w:p>
            <w:pPr>
              <w:rPr>
                <w:sz w:val="20"/>
                <w:szCs w:val="20"/>
                <w:lang w:eastAsia="en-US" w:bidi="ar-SA"/>
              </w:rPr>
            </w:pPr>
            <w:r>
              <w:rPr>
                <w:sz w:val="20"/>
                <w:szCs w:val="20"/>
                <w:lang w:eastAsia="en-US" w:bidi="ar-SA"/>
              </w:rPr>
              <w:t>granular</w:t>
            </w:r>
          </w:p>
        </w:tc>
        <w:tc>
          <w:tcPr>
            <w:tcW w:w="1166" w:type="pct"/>
            <w:vAlign w:val="center"/>
            <w:hideMark/>
          </w:tcPr>
          <w:p>
            <w:pPr>
              <w:rPr>
                <w:sz w:val="20"/>
                <w:szCs w:val="20"/>
                <w:lang w:eastAsia="en-US" w:bidi="ar-SA"/>
              </w:rPr>
            </w:pPr>
            <w:r>
              <w:rPr>
                <w:sz w:val="20"/>
                <w:szCs w:val="20"/>
                <w:lang w:eastAsia="en-US" w:bidi="ar-SA"/>
              </w:rPr>
              <w:t>(implied for ideograms)</w:t>
            </w:r>
          </w:p>
        </w:tc>
      </w:tr>
    </w:tbl>
    <w:p/>
    <w:p>
      <w:pPr>
        <w:rPr>
          <w:lang w:eastAsia="en-US" w:bidi="ar-SA"/>
        </w:rPr>
      </w:pPr>
    </w:p>
    <w:p>
      <w:pPr>
        <w:pStyle w:val="Cmsor3"/>
      </w:pPr>
      <w:bookmarkStart w:id="392" w:name="_Toc223004164"/>
      <w:r>
        <w:t>Classification and representation of peripheral graphemes</w:t>
      </w:r>
      <w:bookmarkEnd w:id="392"/>
    </w:p>
    <w:p>
      <w:pPr>
        <w:rPr>
          <w:lang w:eastAsia="en-US" w:bidi="ar-SA"/>
        </w:rPr>
      </w:pPr>
      <w:r>
        <w:rPr>
          <w:lang w:eastAsia="en-US" w:bidi="ar-SA"/>
        </w:rPr>
        <w:t xml:space="preserve">We classify peripheral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xml:space="preserve">. Self-evidently, wherever a peripheral sign is present in the source, it must likewise be present in the transliteration of the source text. However, because of the tremendous variety of such signs, it would be utterly impracticable to dedicate a transliteration equivalent to each one, as we do in the case of </w:t>
      </w:r>
      <w:r>
        <w:t>phonographic</w:t>
      </w:r>
      <w:r>
        <w:rPr>
          <w:lang w:eastAsia="en-US" w:bidi="ar-SA"/>
        </w:rPr>
        <w:t xml:space="preserve">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peripheral signs may be described more extensively in annotation outside the edition, and this of course also applies to signs for which we use no symbol tokens.</w:t>
      </w:r>
    </w:p>
    <w:p>
      <w:pPr>
        <w:pStyle w:val="Normlbehzs"/>
        <w:rPr>
          <w:lang w:eastAsia="en-US" w:bidi="ar-SA"/>
        </w:rPr>
      </w:pPr>
      <w:r>
        <w:rPr>
          <w:lang w:eastAsia="en-US" w:bidi="ar-SA"/>
        </w:rPr>
        <w:t>Certain peripheral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4.9.1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4.9.2</w:t>
      </w:r>
      <w:r>
        <w:rPr>
          <w:lang w:eastAsia="en-US" w:bidi="ar-SA"/>
        </w:rPr>
        <w:fldChar w:fldCharType="end"/>
      </w:r>
      <w:r>
        <w:rPr>
          <w:lang w:eastAsia="en-US" w:bidi="ar-SA"/>
        </w:rPr>
        <w:t xml:space="preserve">).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w:t>
      </w:r>
      <w:r>
        <w:t>phonographic</w:t>
      </w:r>
      <w:r>
        <w:rPr>
          <w:lang w:eastAsia="en-US" w:bidi="ar-SA"/>
        </w:rPr>
        <w:t xml:space="preserve"> graphemes and numeral digits.</w:t>
      </w:r>
    </w:p>
    <w:p>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phonographic, so it may be difficult to establish whether a particular glyph is phonographic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pPr>
        <w:pStyle w:val="Normlbehzs"/>
      </w:pPr>
      <w:r>
        <w:rPr>
          <w:lang w:eastAsia="en-US" w:bidi="ar-SA"/>
        </w:rPr>
        <w:t xml:space="preserve">Other peripheral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peripheral graphemes is that </w:t>
      </w:r>
    </w:p>
    <w:p>
      <w:pPr>
        <w:pStyle w:val="Normlbehzs"/>
      </w:pPr>
      <w:r>
        <w:t>since the graphemic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6.4</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t>6.5</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w:t>
      </w:r>
      <w:r>
        <w:lastRenderedPageBreak/>
        <w:t xml:space="preserve">are thus much like the functional marks introduced above. Indeed, our assignment of specific kinds of signs to one of these classes or the other is somewhat arbitrary. </w:t>
      </w:r>
    </w:p>
    <w:p>
      <w:pPr>
        <w:pStyle w:val="Normlbehzs"/>
      </w:pPr>
    </w:p>
    <w:p>
      <w:pPr>
        <w:pStyle w:val="Normlbehzs"/>
      </w:pPr>
      <w:r>
        <w:t xml:space="preserve">The practical difference between them is that we use dedicated target characters for functional marks and markup for symbolic marks. </w:t>
      </w:r>
    </w:p>
    <w:p>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6.4.3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4.9.2</w:t>
      </w:r>
      <w:r>
        <w:rPr>
          <w:lang w:eastAsia="en-US" w:bidi="ar-SA"/>
        </w:rPr>
        <w:fldChar w:fldCharType="end"/>
      </w:r>
      <w:r>
        <w:rPr>
          <w:lang w:eastAsia="en-US" w:bidi="ar-SA"/>
        </w:rPr>
        <w:t>).</w:t>
      </w:r>
    </w:p>
    <w:p>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fldChar w:fldCharType="separate"/>
      </w:r>
      <w:r>
        <w:rPr>
          <w:b/>
          <w:bCs/>
          <w:highlight w:val="yellow"/>
          <w:lang w:val="hu-HU" w:eastAsia="en-US" w:bidi="ar-SA"/>
        </w:rPr>
        <w:t>Hiba! A hivatkozási forrás nem található.</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393" w:name="_Ref204246515"/>
            <w:bookmarkStart w:id="394" w:name="_Ref204246512"/>
            <w:r>
              <w:t xml:space="preserve">Figure </w:t>
            </w:r>
            <w:r>
              <w:fldChar w:fldCharType="begin"/>
            </w:r>
            <w:r>
              <w:instrText xml:space="preserve"> STYLEREF 2 \s </w:instrText>
            </w:r>
            <w:r>
              <w:fldChar w:fldCharType="separate"/>
            </w:r>
            <w:r>
              <w:rPr>
                <w:noProof/>
              </w:rPr>
              <w:t>6.1</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93"/>
            <w:r>
              <w:t>. Classification of peripheral signs</w:t>
            </w:r>
            <w:bookmarkEnd w:id="394"/>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functional marks</w:t>
            </w:r>
          </w:p>
        </w:tc>
        <w:tc>
          <w:tcPr>
            <w:tcW w:w="2452" w:type="pct"/>
            <w:gridSpan w:val="2"/>
          </w:tcPr>
          <w:p>
            <w:pPr>
              <w:jc w:val="center"/>
              <w:rPr>
                <w:lang w:eastAsia="en-US" w:bidi="ar-SA"/>
              </w:rPr>
            </w:pPr>
            <w:r>
              <w:rPr>
                <w:lang w:eastAsia="en-US" w:bidi="ar-SA"/>
              </w:rPr>
              <w:t>dedicated transliteration characters</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symbolic marks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abstract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395" w:name="_Ref204261599"/>
      <w:bookmarkStart w:id="396" w:name="_Toc223004165"/>
      <w:r>
        <w:t>Symbol markup and tokens</w:t>
      </w:r>
      <w:bookmarkEnd w:id="395"/>
      <w:bookmarkEnd w:id="396"/>
    </w:p>
    <w:p>
      <w:pPr>
        <w:rPr>
          <w:lang w:eastAsia="en-US" w:bidi="ar-SA"/>
        </w:rPr>
      </w:pPr>
      <w:r>
        <w:rPr>
          <w:lang w:eastAsia="en-US" w:bidi="ar-SA"/>
        </w:rPr>
        <w:t>@@@</w:t>
      </w:r>
    </w:p>
    <w:p>
      <w:pPr>
        <w:pStyle w:val="Cmsor2"/>
      </w:pPr>
      <w:r>
        <w:t>What is not a peripheral sign?</w:t>
      </w:r>
    </w:p>
    <w:p>
      <w:pPr>
        <w:rPr>
          <w:lang w:eastAsia="en-US" w:bidi="ar-SA"/>
        </w:rPr>
      </w:pPr>
      <w:r>
        <w:rPr>
          <w:highlight w:val="yellow"/>
          <w:lang w:eastAsia="en-US" w:bidi="ar-SA"/>
        </w:rPr>
        <w:t>@scribal metamarks should also be mentioned in this section</w:t>
      </w:r>
    </w:p>
    <w:p>
      <w:pPr>
        <w:pStyle w:val="Normlbehzs"/>
        <w:rPr>
          <w:lang w:eastAsia="en-US" w:bidi="ar-SA"/>
        </w:rPr>
      </w:pPr>
      <w:r>
        <w:rPr>
          <w:b/>
          <w:bCs/>
        </w:rPr>
        <w:t>Metamarks</w:t>
      </w:r>
      <w:r>
        <w:t xml:space="preserve"> or </w:t>
      </w:r>
      <w:r>
        <w:rPr>
          <w:b/>
          <w:bCs/>
        </w:rPr>
        <w:t>scribal marks</w:t>
      </w:r>
      <w:r>
        <w:t xml:space="preserve"> are not graphemes, because they do not signify linguistic information; rather, they are instructions for how the written graphs are to be processed. They typically occupy no segmental space of their own </w:t>
      </w:r>
      <w:r>
        <w:rPr>
          <w:lang w:eastAsia="en-US" w:bidi="ar-SA"/>
        </w:rPr>
        <w:t>in the linear flow of written glyphs, being placed instead in the interlinear or extramarginal space. The use of metamarks for scribal correction can be represented in XML encoding. Connectors (§</w:t>
      </w:r>
      <w:r>
        <w:rPr>
          <w:lang w:eastAsia="en-US" w:bidi="ar-SA"/>
        </w:rPr>
        <w:fldChar w:fldCharType="begin"/>
      </w:r>
      <w:r>
        <w:rPr>
          <w:lang w:eastAsia="en-US" w:bidi="ar-SA"/>
        </w:rPr>
        <w:instrText xml:space="preserve"> REF _Ref222828111 \r \h </w:instrText>
      </w:r>
      <w:r>
        <w:rPr>
          <w:lang w:eastAsia="en-US" w:bidi="ar-SA"/>
        </w:rPr>
      </w:r>
      <w:r>
        <w:rPr>
          <w:lang w:eastAsia="en-US" w:bidi="ar-SA"/>
        </w:rPr>
        <w:fldChar w:fldCharType="separate"/>
      </w:r>
      <w:r>
        <w:rPr>
          <w:lang w:eastAsia="en-US" w:bidi="ar-SA"/>
        </w:rPr>
        <w:t>2.6.2.3</w:t>
      </w:r>
      <w:r>
        <w:rPr>
          <w:lang w:eastAsia="en-US" w:bidi="ar-SA"/>
        </w:rPr>
        <w:fldChar w:fldCharType="end"/>
      </w:r>
      <w:r>
        <w:rPr>
          <w:lang w:eastAsia="en-US" w:bidi="ar-SA"/>
        </w:rPr>
        <w:t>) are arguably also metamarks, but since they occupy segmental space, we prefer to recognise them as graphemes.</w:t>
      </w:r>
    </w:p>
    <w:p>
      <w:pPr>
        <w:pStyle w:val="Normlbehzs"/>
      </w:pPr>
      <w:r>
        <w:t xml:space="preserve">Decorative and illustrative </w:t>
      </w:r>
      <w:r>
        <w:rPr>
          <w:b/>
          <w:bCs/>
        </w:rPr>
        <w:t>imagery</w:t>
      </w:r>
      <w:r>
        <w:t xml:space="preserve"> accompanying a written text, whether abstract or iconic, may be viewed as a form of communication, but it is not linguistic communication, and therefore excluded from our definition of writing. Imagery is not integrated into the linear flow of written glyphs, being placed instead either outside the margins or inset into the inscribed field so that the writing skips the area occupied by images. Abstract symbols (§</w:t>
      </w:r>
      <w:r>
        <w:fldChar w:fldCharType="begin"/>
      </w:r>
      <w:r>
        <w:instrText xml:space="preserve"> REF _Ref222828147 \r \h </w:instrText>
      </w:r>
      <w:r>
        <w:fldChar w:fldCharType="separate"/>
      </w:r>
      <w:r>
        <w:t>2.6.2.4</w:t>
      </w:r>
      <w:r>
        <w:fldChar w:fldCharType="end"/>
      </w:r>
      <w:r>
        <w:t>) are not always clearly distinguishable from ancillary images. Even when they are integrated into the linear flow of glyphs, they are occasionally larger (and may cause adjacent lines to skip the area occupied by them), and they may also be used outside the margins as spatially offset opening or closing symbols. Such situations require a case-by-case decision guided by the following rules of thumb. Great complexity and naturalistic iconic details are generally associated with ancillary imagery and not with symbols. Graphic shapes which are known to be used as regular symbols in a writing tradition are better classified as symbols even if they are outside the flow of text and executed with great complexity.</w:t>
      </w:r>
    </w:p>
    <w:p>
      <w:pPr>
        <w:rPr>
          <w:lang w:eastAsia="en-US" w:bidi="ar-SA"/>
        </w:rPr>
      </w:pPr>
    </w:p>
    <w:p>
      <w:pPr>
        <w:pStyle w:val="Cmsor3"/>
      </w:pPr>
      <w:bookmarkStart w:id="397" w:name="_Ref204244825"/>
      <w:bookmarkStart w:id="398" w:name="_Ref204258318"/>
      <w:bookmarkStart w:id="399" w:name="_Toc223004166"/>
      <w:r>
        <w:t>Ambiguously classifiable signs</w:t>
      </w:r>
      <w:bookmarkEnd w:id="397"/>
      <w:bookmarkEnd w:id="398"/>
      <w:bookmarkEnd w:id="399"/>
    </w:p>
    <w:p>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pPr>
        <w:pStyle w:val="Lista2"/>
        <w:rPr>
          <w:lang w:eastAsia="en-US" w:bidi="ar-SA"/>
        </w:rPr>
      </w:pPr>
      <w:r>
        <w:rPr>
          <w:lang w:eastAsia="en-US" w:bidi="ar-SA"/>
        </w:rPr>
        <w:t xml:space="preserve">regular </w:t>
      </w:r>
      <w:r>
        <w:t>phonographic</w:t>
      </w:r>
      <w:r>
        <w:rPr>
          <w:lang w:eastAsia="en-US" w:bidi="ar-SA"/>
        </w:rPr>
        <w:t xml:space="preserve"> and numeral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 xml:space="preserve">when </w:t>
      </w:r>
      <w:r>
        <w:t>phonographic</w:t>
      </w:r>
      <w:r>
        <w:rPr>
          <w:lang w:eastAsia="en-US" w:bidi="ar-SA"/>
        </w:rPr>
        <w:t xml:space="preserve">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4.9.2</w:t>
      </w:r>
      <w:r>
        <w:rPr>
          <w:lang w:eastAsia="en-US" w:bidi="ar-SA"/>
        </w:rPr>
        <w:fldChar w:fldCharType="end"/>
      </w:r>
    </w:p>
    <w:p>
      <w:pPr>
        <w:pStyle w:val="Lista3"/>
        <w:rPr>
          <w:lang w:eastAsia="en-US" w:bidi="ar-SA"/>
        </w:rPr>
      </w:pPr>
      <w:r>
        <w:rPr>
          <w:lang w:eastAsia="en-US" w:bidi="ar-SA"/>
        </w:rPr>
        <w:lastRenderedPageBreak/>
        <w:t xml:space="preserve">when a </w:t>
      </w:r>
      <w:r>
        <w:t>phonographic</w:t>
      </w:r>
      <w:r>
        <w:rPr>
          <w:lang w:eastAsia="en-US" w:bidi="ar-SA"/>
        </w:rPr>
        <w:t xml:space="preserve"> or numeric glyph (such as that for &lt;1&gt;, &lt;</w:t>
      </w:r>
      <w:proofErr w:type="spellStart"/>
      <w:r>
        <w:rPr>
          <w:lang w:eastAsia="en-US" w:bidi="ar-SA"/>
        </w:rPr>
        <w:t>tha</w:t>
      </w:r>
      <w:proofErr w:type="spellEnd"/>
      <w:r>
        <w:rPr>
          <w:lang w:eastAsia="en-US" w:bidi="ar-SA"/>
        </w:rPr>
        <w:t>&gt; or &lt;cha&gt;) is used in a context where its original function is irrelevant and an auspicious function is likely, the glyph should nonetheless be transliterated normally</w:t>
      </w:r>
    </w:p>
    <w:p>
      <w:pPr>
        <w:pStyle w:val="Lista3"/>
        <w:rPr>
          <w:highlight w:val="yellow"/>
          <w:lang w:eastAsia="en-US" w:bidi="ar-SA"/>
        </w:rPr>
      </w:pPr>
      <w:r>
        <w:rPr>
          <w:highlight w:val="yellow"/>
          <w:lang w:eastAsia="en-US" w:bidi="ar-SA"/>
        </w:rPr>
        <w:t>but see alternative treatment below</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t>belong to a clearly different script inventory</w:t>
      </w:r>
    </w:p>
    <w:p>
      <w:pPr>
        <w:pStyle w:val="Lista4"/>
        <w:rPr>
          <w:lang w:eastAsia="en-US" w:bidi="ar-SA"/>
        </w:rPr>
      </w:pPr>
      <w:r>
        <w:t>or are cursively simplified</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Lista"/>
        <w:rPr>
          <w:lang w:eastAsia="en-US" w:bidi="ar-SA"/>
        </w:rPr>
      </w:pPr>
      <w:proofErr w:type="spellStart"/>
      <w:r>
        <w:rPr>
          <w:lang w:eastAsia="en-US" w:bidi="ar-SA"/>
        </w:rPr>
        <w:t>fff</w:t>
      </w:r>
      <w:proofErr w:type="spellEnd"/>
    </w:p>
    <w:p>
      <w:pPr>
        <w:pStyle w:val="Cmsor3"/>
      </w:pPr>
      <w:bookmarkStart w:id="400" w:name="_Ref204244841"/>
      <w:bookmarkStart w:id="401" w:name="_Toc223004167"/>
      <w:r>
        <w:t>Graphic features ancillary to the text</w:t>
      </w:r>
      <w:bookmarkEnd w:id="400"/>
      <w:bookmarkEnd w:id="401"/>
    </w:p>
    <w:p>
      <w:pPr>
        <w:rPr>
          <w:lang w:eastAsia="en-US" w:bidi="ar-SA"/>
        </w:rPr>
      </w:pPr>
      <w:r>
        <w:t>When transliterating a source text, we are only concerned with signs which are either known to belong to the conventional inventory of its script, or are integral to the text. Graphic features ancillary to the text of an inscription or manuscript, chiefly decorative features and premodern editorial marks, are to be ignored (§</w:t>
      </w:r>
      <w:r>
        <w:fldChar w:fldCharType="begin"/>
      </w:r>
      <w:r>
        <w:instrText xml:space="preserve"> REF _Ref203034528 \r \h </w:instrText>
      </w:r>
      <w:r>
        <w:fldChar w:fldCharType="separate"/>
      </w:r>
      <w:r>
        <w:t>2.6.4.3</w:t>
      </w:r>
      <w:r>
        <w:fldChar w:fldCharType="end"/>
      </w:r>
      <w:r>
        <w:t>). Conversely, signs which do not differ conspicuously in size from, and are smoothly integrated into the linear flow of, core glyphs (i.e. which occupy the same kind of segmental space as core signs) are considered on a par with proper graphemes and must be represented explicitly in transliteration, even if their precise graphemic function may not be definable.</w:t>
      </w:r>
    </w:p>
    <w:p>
      <w:pPr>
        <w:rPr>
          <w:lang w:eastAsia="en-US" w:bidi="ar-SA"/>
        </w:rPr>
      </w:pPr>
    </w:p>
    <w:p>
      <w:pPr>
        <w:pStyle w:val="Lista"/>
        <w:rPr>
          <w:lang w:eastAsia="en-US" w:bidi="ar-SA"/>
        </w:rPr>
      </w:pPr>
    </w:p>
    <w:p>
      <w:pPr>
        <w:pStyle w:val="Cmsor2"/>
      </w:pPr>
      <w:bookmarkStart w:id="402" w:name="_lskh4nb1o2vy" w:colFirst="0" w:colLast="0"/>
      <w:bookmarkStart w:id="403" w:name="_Ref204257593"/>
      <w:bookmarkStart w:id="404" w:name="_Ref204243240"/>
      <w:bookmarkStart w:id="405" w:name="_Toc17811443"/>
      <w:bookmarkStart w:id="406" w:name="_Toc17811498"/>
      <w:bookmarkStart w:id="407" w:name="_Ref24531259"/>
      <w:bookmarkEnd w:id="402"/>
      <w:r>
        <w:t>Ideograms</w:t>
      </w:r>
      <w:bookmarkEnd w:id="403"/>
    </w:p>
    <w:p>
      <w:r>
        <w:t xml:space="preserve">Ideograms are graphemes </w:t>
      </w:r>
      <w:r>
        <w:rPr>
          <w:lang w:eastAsia="en-US" w:bidi="ar-SA"/>
        </w:rPr>
        <w:t xml:space="preserve">that signify </w:t>
      </w:r>
      <w:r>
        <w:t>words, morphemes or abstract concepts (§</w:t>
      </w:r>
      <w:r>
        <w:fldChar w:fldCharType="begin"/>
      </w:r>
      <w:r>
        <w:instrText xml:space="preserve"> REF _Ref222996716 \r \h </w:instrText>
      </w:r>
      <w:r>
        <w:fldChar w:fldCharType="separate"/>
      </w:r>
      <w:r>
        <w:t>2.3.3.1</w:t>
      </w:r>
      <w:r>
        <w:fldChar w:fldCharType="end"/>
      </w:r>
      <w:r>
        <w:t>). For the present practical classification, we exclude numerals from the range of ideograms and treat them as core graphemes (§</w:t>
      </w:r>
      <w:r>
        <w:fldChar w:fldCharType="begin"/>
      </w:r>
      <w:r>
        <w:instrText xml:space="preserve"> REF _Ref222822918 \r \h </w:instrText>
      </w:r>
      <w:r>
        <w:fldChar w:fldCharType="separate"/>
      </w:r>
      <w:r>
        <w:t>2.6.1.2</w:t>
      </w:r>
      <w:r>
        <w:fldChar w:fldCharType="end"/>
      </w:r>
      <w:r>
        <w:t xml:space="preserve">). </w:t>
      </w:r>
      <w:r>
        <w:rPr>
          <w:lang w:eastAsia="en-US" w:bidi="ar-SA"/>
        </w:rPr>
        <w:t xml:space="preserve">Graphetically, ideograms supplementing a phonographic writing system tend to be shapes resembling, and sometimes derived from, phonographic graphs. Consequently, they are not prone to being individuated in terms of shapes and patterns. They do, however, usually have emic designations conventionally associated with these signs in their native writing systems. These designations typically identify both the glyph’s function and its shape, therefore, ideograms lend themselves to individuation by their emic names, which simultaneously indicate function and form to the </w:t>
      </w:r>
      <w:r>
        <w:t>reader familiar with the writing system in question.</w:t>
      </w:r>
    </w:p>
    <w:p>
      <w:pPr>
        <w:pStyle w:val="Normlbehzs"/>
        <w:rPr>
          <w:lang w:eastAsia="en-US" w:bidi="ar-SA"/>
        </w:rPr>
      </w:pPr>
      <w:r>
        <w:t xml:space="preserve">The recommended method for the individuation of ideograms is XML markup, where such signs will be usually identified by their emic designations. These designations are expected to give a reader familiar with </w:t>
      </w:r>
      <w:r>
        <w:lastRenderedPageBreak/>
        <w:t xml:space="preserve">the writing system in question a satisfactory insight into both the graphemic function and the graphetic appearance of the ideogram. </w:t>
      </w:r>
      <w:r>
        <w:rPr>
          <w:lang w:eastAsia="en-US" w:bidi="ar-SA"/>
        </w:rPr>
        <w:t>Arbitrary placeholders for ideographic signs are generally foreseen to be either Unicode characters for the original ideogram, or transliterated names of the ideogram preceded by the @ sign (§#).</w:t>
      </w:r>
    </w:p>
    <w:p>
      <w:pPr>
        <w:rPr>
          <w:lang w:eastAsia="en-US" w:bidi="ar-SA"/>
        </w:rPr>
      </w:pPr>
    </w:p>
    <w:p>
      <w:pPr>
        <w:rPr>
          <w:lang w:eastAsia="en-US" w:bidi="ar-SA"/>
        </w:rPr>
      </w:pPr>
    </w:p>
    <w:p>
      <w:pPr>
        <w:rPr>
          <w:lang w:eastAsia="en-US" w:bidi="ar-SA"/>
        </w:rPr>
      </w:pPr>
      <w:r>
        <w:rPr>
          <w:lang w:eastAsia="en-US" w:bidi="ar-SA"/>
        </w:rPr>
        <w:t xml:space="preserve">Many such signs can be derived from (clusters of) </w:t>
      </w:r>
      <w:r>
        <w:t>phonographic</w:t>
      </w:r>
      <w:r>
        <w:rPr>
          <w:lang w:eastAsia="en-US" w:bidi="ar-SA"/>
        </w:rPr>
        <w:t xml:space="preserve">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pPr>
        <w:rPr>
          <w:lang w:eastAsia="en-US" w:bidi="ar-SA"/>
        </w:rPr>
      </w:pPr>
      <w:r>
        <w:rPr>
          <w:lang w:eastAsia="en-US" w:bidi="ar-SA"/>
        </w:rPr>
        <w:t xml:space="preserve">@so there’s a fuzzy boundary with glyph-level allographs, e.g. in Tamil </w:t>
      </w:r>
      <w:proofErr w:type="spellStart"/>
      <w:r>
        <w:rPr>
          <w:lang w:eastAsia="en-US" w:bidi="ar-SA"/>
        </w:rPr>
        <w:t>śrī</w:t>
      </w:r>
      <w:proofErr w:type="spellEnd"/>
      <w:r>
        <w:rPr>
          <w:lang w:eastAsia="en-US" w:bidi="ar-SA"/>
        </w:rPr>
        <w:t xml:space="preserve"> and the Burmese “abbreviations”</w:t>
      </w:r>
    </w:p>
    <w:p>
      <w:pPr>
        <w:rPr>
          <w:lang w:eastAsia="en-US" w:bidi="ar-SA"/>
        </w:rPr>
      </w:pPr>
    </w:p>
    <w:p>
      <w:pPr>
        <w:pStyle w:val="Normlbehzs"/>
        <w:rPr>
          <w:lang w:eastAsia="en-US" w:bidi="ar-SA"/>
        </w:rPr>
      </w:pPr>
      <w:r>
        <w:t>Another consequence of the graphetic and often evolutionary relatedness of ideograms to primary graphs is that there is not always a sharp boundary line between the two (</w:t>
      </w:r>
      <w:r>
        <w:rPr>
          <w:lang w:eastAsia="en-US" w:bidi="ar-SA"/>
        </w:rPr>
        <w:t>cf. §</w:t>
      </w:r>
      <w:r>
        <w:rPr>
          <w:lang w:eastAsia="en-US" w:bidi="ar-SA"/>
        </w:rPr>
        <w:fldChar w:fldCharType="begin"/>
      </w:r>
      <w:r>
        <w:rPr>
          <w:lang w:eastAsia="en-US" w:bidi="ar-SA"/>
        </w:rPr>
        <w:instrText xml:space="preserve"> REF _Ref221286003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xml:space="preserve"> and note </w:t>
      </w:r>
      <w:r>
        <w:rPr>
          <w:lang w:eastAsia="en-US" w:bidi="ar-SA"/>
        </w:rPr>
        <w:fldChar w:fldCharType="begin"/>
      </w:r>
      <w:r>
        <w:rPr>
          <w:lang w:eastAsia="en-US" w:bidi="ar-SA"/>
        </w:rPr>
        <w:instrText xml:space="preserve"> NOTEREF _Ref222840787 \h </w:instrText>
      </w:r>
      <w:r>
        <w:rPr>
          <w:lang w:eastAsia="en-US" w:bidi="ar-SA"/>
        </w:rPr>
      </w:r>
      <w:r>
        <w:rPr>
          <w:lang w:eastAsia="en-US" w:bidi="ar-SA"/>
        </w:rPr>
        <w:fldChar w:fldCharType="separate"/>
      </w:r>
      <w:r>
        <w:rPr>
          <w:lang w:eastAsia="en-US" w:bidi="ar-SA"/>
        </w:rPr>
        <w:t>75</w:t>
      </w:r>
      <w:r>
        <w:rPr>
          <w:lang w:eastAsia="en-US" w:bidi="ar-SA"/>
        </w:rPr>
        <w:fldChar w:fldCharType="end"/>
      </w:r>
      <w:r>
        <w:rPr>
          <w:lang w:eastAsia="en-US" w:bidi="ar-SA"/>
        </w:rPr>
        <w:t xml:space="preserve"> there). </w:t>
      </w:r>
    </w:p>
    <w:p/>
    <w:p>
      <w:pPr>
        <w:rPr>
          <w:lang w:eastAsia="en-US" w:bidi="ar-SA"/>
        </w:rPr>
      </w:pPr>
      <w:r>
        <w:t xml:space="preserve">The boundary between abstract symbols and other non-phonographic signs is permeable and has been drawn arbitrarily in order to attain reasonable consistency in the transliteration and encoding of symbols. In general, we classify a glyph as an abstract symbol when </w:t>
      </w:r>
      <w:r>
        <w:rPr>
          <w:lang w:eastAsia="en-US" w:bidi="ar-SA"/>
        </w:rPr>
        <w:t>its graphemic function is too difficult to establish in terms of linguistic information due to its vagueness or complexity, and/or when it lacks a consistent association between shape and function.</w:t>
      </w:r>
    </w:p>
    <w:p>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pPr>
        <w:rPr>
          <w:lang w:eastAsia="en-US" w:bidi="ar-SA"/>
        </w:rPr>
      </w:pP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ideograms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408"/>
      <w:r>
        <w:rPr>
          <w:lang w:eastAsia="en-US" w:bidi="ar-SA"/>
        </w:rPr>
        <w:t>authority file</w:t>
      </w:r>
      <w:commentRangeEnd w:id="408"/>
      <w:r>
        <w:rPr>
          <w:rStyle w:val="Jegyzethivatkozs"/>
          <w:sz w:val="22"/>
          <w:szCs w:val="22"/>
          <w:lang w:eastAsia="en-US" w:bidi="ar-SA"/>
        </w:rPr>
        <w:commentReference w:id="408"/>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409" w:name="_Ref204261343"/>
      <w:bookmarkStart w:id="410" w:name="_Toc223004168"/>
      <w:r>
        <w:rPr>
          <w:rStyle w:val="Foreign"/>
          <w:i w:val="0"/>
          <w:iCs w:val="0"/>
          <w:noProof w:val="0"/>
        </w:rPr>
        <w:t>Auspicious signs</w:t>
      </w:r>
      <w:bookmarkEnd w:id="409"/>
      <w:bookmarkEnd w:id="410"/>
    </w:p>
    <w:p>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pPr>
        <w:pStyle w:val="Cmsor3"/>
      </w:pPr>
      <w:bookmarkStart w:id="411" w:name="_Ref204261378"/>
      <w:bookmarkStart w:id="412" w:name="_Toc223004169"/>
      <w:r>
        <w:t>Tamil ideograms</w:t>
      </w:r>
      <w:bookmarkEnd w:id="411"/>
      <w:bookmarkEnd w:id="412"/>
    </w:p>
    <w:p>
      <w:pPr>
        <w:pStyle w:val="Lista"/>
        <w:rPr>
          <w:lang w:eastAsia="en-US" w:bidi="ar-SA"/>
        </w:rPr>
      </w:pPr>
    </w:p>
    <w:p>
      <w:pPr>
        <w:pStyle w:val="Cmsor3"/>
      </w:pPr>
      <w:bookmarkStart w:id="413" w:name="_Ref204261389"/>
      <w:bookmarkStart w:id="414" w:name="_Toc223004170"/>
      <w:r>
        <w:lastRenderedPageBreak/>
        <w:t>Burmese ideograms</w:t>
      </w:r>
      <w:bookmarkEnd w:id="413"/>
      <w:bookmarkEnd w:id="414"/>
    </w:p>
    <w:p>
      <w:pPr>
        <w:pStyle w:val="Lista"/>
      </w:pPr>
      <w:r>
        <w:t>@better switch back to *n etc. as per the referenced guide, this would work better as generic shorthand for logograms such as *</w:t>
      </w:r>
      <w:proofErr w:type="spellStart"/>
      <w:r>
        <w:t>oṁ</w:t>
      </w:r>
      <w:proofErr w:type="spellEnd"/>
    </w:p>
    <w:p>
      <w:pPr>
        <w:pStyle w:val="Lista2"/>
      </w:pPr>
      <w:r>
        <w:t>or not: the numeral signs have the + after them, but the shorthand for other symbols (if retained) start with the sign</w:t>
      </w:r>
    </w:p>
    <w:p>
      <w:pPr>
        <w:pStyle w:val="Lista"/>
      </w:pPr>
      <w:r>
        <w:t xml:space="preserve">Burmese abbreviation signs shall be transliterated by a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8.4.1.4</w:t>
      </w:r>
      <w:r>
        <w:fldChar w:fldCharType="end"/>
      </w:r>
      <w:r>
        <w:t>) once the status of ideograms has been sorted out</w:t>
      </w:r>
    </w:p>
    <w:p>
      <w:r>
        <w:t>info from Google AI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gridCol w:w="1080"/>
        <w:gridCol w:w="2191"/>
        <w:gridCol w:w="5823"/>
      </w:tblGrid>
      <w:tr>
        <w:trPr>
          <w:tblCellSpacing w:w="15" w:type="dxa"/>
        </w:trPr>
        <w:tc>
          <w:tcPr>
            <w:tcW w:w="0" w:type="auto"/>
            <w:vAlign w:val="center"/>
            <w:hideMark/>
          </w:tcPr>
          <w:p>
            <w:pPr>
              <w:rPr>
                <w:b/>
                <w:bCs/>
              </w:rPr>
            </w:pPr>
            <w:r>
              <w:rPr>
                <w:b/>
                <w:bCs/>
              </w:rPr>
              <w:t>Sign </w:t>
            </w:r>
          </w:p>
        </w:tc>
        <w:tc>
          <w:tcPr>
            <w:tcW w:w="0" w:type="auto"/>
            <w:vAlign w:val="center"/>
            <w:hideMark/>
          </w:tcPr>
          <w:p>
            <w:pPr>
              <w:rPr>
                <w:b/>
                <w:bCs/>
              </w:rPr>
            </w:pPr>
            <w:r>
              <w:rPr>
                <w:b/>
                <w:bCs/>
              </w:rPr>
              <w:t>Formal Name</w:t>
            </w:r>
          </w:p>
        </w:tc>
        <w:tc>
          <w:tcPr>
            <w:tcW w:w="0" w:type="auto"/>
            <w:vAlign w:val="center"/>
            <w:hideMark/>
          </w:tcPr>
          <w:p>
            <w:pPr>
              <w:rPr>
                <w:b/>
                <w:bCs/>
              </w:rPr>
            </w:pPr>
            <w:r>
              <w:rPr>
                <w:b/>
                <w:bCs/>
              </w:rPr>
              <w:t>Instructional Pronunciation</w:t>
            </w:r>
          </w:p>
        </w:tc>
        <w:tc>
          <w:tcPr>
            <w:tcW w:w="0" w:type="auto"/>
            <w:vAlign w:val="center"/>
            <w:hideMark/>
          </w:tcPr>
          <w:p>
            <w:pPr>
              <w:rPr>
                <w:b/>
                <w:bCs/>
              </w:rPr>
            </w:pPr>
            <w:proofErr w:type="spellStart"/>
            <w:r>
              <w:rPr>
                <w:b/>
                <w:bCs/>
              </w:rPr>
              <w:t>Paleographic</w:t>
            </w:r>
            <w:proofErr w:type="spellEnd"/>
            <w:r>
              <w:rPr>
                <w:b/>
                <w:bCs/>
              </w:rPr>
              <w:t xml:space="preserve"> Origin</w:t>
            </w:r>
          </w:p>
        </w:tc>
      </w:tr>
      <w:tr>
        <w:trPr>
          <w:tblCellSpacing w:w="15" w:type="dxa"/>
        </w:trPr>
        <w:tc>
          <w:tcPr>
            <w:tcW w:w="0" w:type="auto"/>
            <w:vAlign w:val="center"/>
            <w:hideMark/>
          </w:tcPr>
          <w:p>
            <w:r>
              <w:rPr>
                <w:rFonts w:ascii="Myanmar Text" w:hAnsi="Myanmar Text" w:cs="Myanmar Text" w:hint="cs"/>
                <w:b/>
                <w:bCs/>
                <w:cs/>
                <w:lang w:bidi="my-MM"/>
              </w:rPr>
              <w:t>၏</w:t>
            </w:r>
          </w:p>
        </w:tc>
        <w:tc>
          <w:tcPr>
            <w:tcW w:w="0" w:type="auto"/>
            <w:vAlign w:val="center"/>
            <w:hideMark/>
          </w:tcPr>
          <w:p>
            <w:proofErr w:type="spellStart"/>
            <w:r>
              <w:rPr>
                <w:b/>
                <w:bCs/>
              </w:rPr>
              <w:t>Ei</w:t>
            </w:r>
            <w:proofErr w:type="spellEnd"/>
          </w:p>
        </w:tc>
        <w:tc>
          <w:tcPr>
            <w:tcW w:w="0" w:type="auto"/>
            <w:vAlign w:val="center"/>
            <w:hideMark/>
          </w:tcPr>
          <w:p>
            <w:r>
              <w:t>/ḭ/ (creaky tone)</w:t>
            </w:r>
          </w:p>
        </w:tc>
        <w:tc>
          <w:tcPr>
            <w:tcW w:w="0" w:type="auto"/>
            <w:vAlign w:val="center"/>
            <w:hideMark/>
          </w:tcPr>
          <w:p>
            <w:r>
              <w:t xml:space="preserve">Derived from a fusion of the letter </w:t>
            </w:r>
            <w:r>
              <w:rPr>
                <w:rFonts w:ascii="Myanmar Text" w:hAnsi="Myanmar Text" w:cs="Myanmar Text" w:hint="cs"/>
                <w:b/>
                <w:bCs/>
                <w:cs/>
                <w:lang w:bidi="my-MM"/>
              </w:rPr>
              <w:t>အ</w:t>
            </w:r>
            <w:r>
              <w:t xml:space="preserve"> (a) and the vowel </w:t>
            </w:r>
            <w:r>
              <w:rPr>
                <w:rFonts w:ascii="Myanmar Text" w:hAnsi="Myanmar Text" w:cs="Myanmar Text" w:hint="cs"/>
                <w:b/>
                <w:bCs/>
                <w:cs/>
                <w:lang w:bidi="my-MM"/>
              </w:rPr>
              <w:t>ိ</w:t>
            </w:r>
            <w:r>
              <w:t xml:space="preserve"> (</w:t>
            </w:r>
            <w:proofErr w:type="spellStart"/>
            <w:r>
              <w:t>i</w:t>
            </w:r>
            <w:proofErr w:type="spellEnd"/>
            <w:r>
              <w:t>) with an antique full-stop marker.</w:t>
            </w:r>
          </w:p>
        </w:tc>
      </w:tr>
      <w:tr>
        <w:trPr>
          <w:tblCellSpacing w:w="15" w:type="dxa"/>
        </w:trPr>
        <w:tc>
          <w:tcPr>
            <w:tcW w:w="0" w:type="auto"/>
            <w:vAlign w:val="center"/>
            <w:hideMark/>
          </w:tcPr>
          <w:p>
            <w:r>
              <w:rPr>
                <w:rFonts w:ascii="Myanmar Text" w:hAnsi="Myanmar Text" w:cs="Myanmar Text" w:hint="cs"/>
                <w:b/>
                <w:bCs/>
                <w:cs/>
                <w:lang w:bidi="my-MM"/>
              </w:rPr>
              <w:t>၎</w:t>
            </w:r>
          </w:p>
        </w:tc>
        <w:tc>
          <w:tcPr>
            <w:tcW w:w="0" w:type="auto"/>
            <w:vAlign w:val="center"/>
            <w:hideMark/>
          </w:tcPr>
          <w:p>
            <w:r>
              <w:rPr>
                <w:b/>
                <w:bCs/>
              </w:rPr>
              <w:t>La-</w:t>
            </w:r>
            <w:proofErr w:type="spellStart"/>
            <w:r>
              <w:rPr>
                <w:b/>
                <w:bCs/>
              </w:rPr>
              <w:t>gaung</w:t>
            </w:r>
            <w:proofErr w:type="spellEnd"/>
          </w:p>
        </w:tc>
        <w:tc>
          <w:tcPr>
            <w:tcW w:w="0" w:type="auto"/>
            <w:vAlign w:val="center"/>
            <w:hideMark/>
          </w:tcPr>
          <w:p>
            <w:r>
              <w:t>/</w:t>
            </w:r>
            <w:proofErr w:type="spellStart"/>
            <w:r>
              <w:t>ləɡáʊɰ</w:t>
            </w:r>
            <w:proofErr w:type="spellEnd"/>
            <w:r>
              <w:t>̃/</w:t>
            </w:r>
          </w:p>
        </w:tc>
        <w:tc>
          <w:tcPr>
            <w:tcW w:w="0" w:type="auto"/>
            <w:vAlign w:val="center"/>
            <w:hideMark/>
          </w:tcPr>
          <w:p>
            <w:r>
              <w:t xml:space="preserve">A ligated form of </w:t>
            </w:r>
            <w:r>
              <w:rPr>
                <w:rFonts w:ascii="Myanmar Text" w:hAnsi="Myanmar Text" w:cs="Myanmar Text" w:hint="cs"/>
                <w:b/>
                <w:bCs/>
                <w:cs/>
                <w:lang w:bidi="my-MM"/>
              </w:rPr>
              <w:t>၎င်း</w:t>
            </w:r>
            <w:r>
              <w:t>; it acts as a ditto mark or "the aforementioned" abbreviation.</w:t>
            </w:r>
          </w:p>
        </w:tc>
      </w:tr>
      <w:tr>
        <w:trPr>
          <w:tblCellSpacing w:w="15" w:type="dxa"/>
        </w:trPr>
        <w:tc>
          <w:tcPr>
            <w:tcW w:w="0" w:type="auto"/>
            <w:vAlign w:val="center"/>
            <w:hideMark/>
          </w:tcPr>
          <w:p>
            <w:r>
              <w:rPr>
                <w:rFonts w:ascii="Myanmar Text" w:hAnsi="Myanmar Text" w:cs="Myanmar Text" w:hint="cs"/>
                <w:b/>
                <w:bCs/>
                <w:cs/>
                <w:lang w:bidi="my-MM"/>
              </w:rPr>
              <w:t>၌</w:t>
            </w:r>
          </w:p>
        </w:tc>
        <w:tc>
          <w:tcPr>
            <w:tcW w:w="0" w:type="auto"/>
            <w:vAlign w:val="center"/>
            <w:hideMark/>
          </w:tcPr>
          <w:p>
            <w:proofErr w:type="spellStart"/>
            <w:r>
              <w:rPr>
                <w:b/>
                <w:bCs/>
              </w:rPr>
              <w:t>Hnai</w:t>
            </w:r>
            <w:proofErr w:type="spellEnd"/>
          </w:p>
        </w:tc>
        <w:tc>
          <w:tcPr>
            <w:tcW w:w="0" w:type="auto"/>
            <w:vAlign w:val="center"/>
            <w:hideMark/>
          </w:tcPr>
          <w:p>
            <w:r>
              <w:t>/</w:t>
            </w:r>
            <w:proofErr w:type="spellStart"/>
            <w:r>
              <w:t>n̥aɪʔ</w:t>
            </w:r>
            <w:proofErr w:type="spellEnd"/>
            <w:r>
              <w:t>/</w:t>
            </w:r>
          </w:p>
        </w:tc>
        <w:tc>
          <w:tcPr>
            <w:tcW w:w="0" w:type="auto"/>
            <w:vAlign w:val="center"/>
            <w:hideMark/>
          </w:tcPr>
          <w:p>
            <w:r>
              <w:t xml:space="preserve">A contraction of the locative marker; historically written as a subscripted </w:t>
            </w:r>
            <w:r>
              <w:rPr>
                <w:rFonts w:ascii="Myanmar Text" w:hAnsi="Myanmar Text" w:cs="Myanmar Text" w:hint="cs"/>
                <w:b/>
                <w:bCs/>
                <w:cs/>
                <w:lang w:bidi="my-MM"/>
              </w:rPr>
              <w:t>န</w:t>
            </w:r>
            <w:r>
              <w:t xml:space="preserve"> (n) under </w:t>
            </w:r>
            <w:r>
              <w:rPr>
                <w:rFonts w:ascii="Myanmar Text" w:hAnsi="Myanmar Text" w:cs="Myanmar Text" w:hint="cs"/>
                <w:b/>
                <w:bCs/>
                <w:cs/>
                <w:lang w:bidi="my-MM"/>
              </w:rPr>
              <w:t>၌</w:t>
            </w:r>
            <w:r>
              <w:t>.</w:t>
            </w:r>
          </w:p>
        </w:tc>
      </w:tr>
      <w:tr>
        <w:trPr>
          <w:tblCellSpacing w:w="15" w:type="dxa"/>
        </w:trPr>
        <w:tc>
          <w:tcPr>
            <w:tcW w:w="0" w:type="auto"/>
            <w:vAlign w:val="center"/>
            <w:hideMark/>
          </w:tcPr>
          <w:p>
            <w:r>
              <w:rPr>
                <w:rFonts w:ascii="Myanmar Text" w:hAnsi="Myanmar Text" w:cs="Myanmar Text" w:hint="cs"/>
                <w:b/>
                <w:bCs/>
                <w:cs/>
                <w:lang w:bidi="my-MM"/>
              </w:rPr>
              <w:t>၍</w:t>
            </w:r>
          </w:p>
        </w:tc>
        <w:tc>
          <w:tcPr>
            <w:tcW w:w="0" w:type="auto"/>
            <w:vAlign w:val="center"/>
            <w:hideMark/>
          </w:tcPr>
          <w:p>
            <w:proofErr w:type="spellStart"/>
            <w:r>
              <w:rPr>
                <w:b/>
                <w:bCs/>
              </w:rPr>
              <w:t>Yway</w:t>
            </w:r>
            <w:proofErr w:type="spellEnd"/>
          </w:p>
        </w:tc>
        <w:tc>
          <w:tcPr>
            <w:tcW w:w="0" w:type="auto"/>
            <w:vAlign w:val="center"/>
            <w:hideMark/>
          </w:tcPr>
          <w:p>
            <w:r>
              <w:t>/</w:t>
            </w:r>
            <w:proofErr w:type="spellStart"/>
            <w:r>
              <w:t>jwè</w:t>
            </w:r>
            <w:proofErr w:type="spellEnd"/>
            <w:r>
              <w:t>/</w:t>
            </w:r>
          </w:p>
        </w:tc>
        <w:tc>
          <w:tcPr>
            <w:tcW w:w="0" w:type="auto"/>
            <w:vAlign w:val="center"/>
            <w:hideMark/>
          </w:tcPr>
          <w:p>
            <w:r>
              <w:t xml:space="preserve">An ancient conjunction marker; structurally a ligature of the letter </w:t>
            </w:r>
            <w:r>
              <w:rPr>
                <w:rFonts w:ascii="Myanmar Text" w:hAnsi="Myanmar Text" w:cs="Myanmar Text" w:hint="cs"/>
                <w:b/>
                <w:bCs/>
                <w:cs/>
                <w:lang w:bidi="my-MM"/>
              </w:rPr>
              <w:t>ယ</w:t>
            </w:r>
            <w:r>
              <w:t xml:space="preserve"> (y) and the vowel </w:t>
            </w:r>
            <w:r>
              <w:rPr>
                <w:rFonts w:ascii="Myanmar Text" w:hAnsi="Myanmar Text" w:cs="Myanmar Text" w:hint="cs"/>
                <w:b/>
                <w:bCs/>
                <w:cs/>
                <w:lang w:bidi="my-MM"/>
              </w:rPr>
              <w:t>ွေ</w:t>
            </w:r>
            <w:r>
              <w:t xml:space="preserve"> (</w:t>
            </w:r>
            <w:proofErr w:type="spellStart"/>
            <w:r>
              <w:t>uay</w:t>
            </w:r>
            <w:proofErr w:type="spellEnd"/>
            <w:r>
              <w:t>).</w:t>
            </w:r>
          </w:p>
        </w:tc>
      </w:tr>
    </w:tbl>
    <w:p/>
    <w:p>
      <w:pPr>
        <w:pStyle w:val="Cmsor2"/>
      </w:pPr>
      <w:bookmarkStart w:id="415" w:name="_Ref201845615"/>
      <w:bookmarkStart w:id="416" w:name="_Ref204156523"/>
      <w:bookmarkEnd w:id="404"/>
      <w:r>
        <w:t>Symbolic marks</w:t>
      </w:r>
      <w:bookmarkEnd w:id="415"/>
      <w:bookmarkEnd w:id="416"/>
    </w:p>
    <w:p>
      <w:pPr>
        <w:rPr>
          <w:lang w:eastAsia="en-US" w:bidi="ar-SA"/>
        </w:rPr>
      </w:pPr>
      <w:r>
        <w:t xml:space="preserve">In the usage of this Guide, ‘symbol’ specifically means a graphic sign which is neither alphabetic, nor unequivocally associated with a definable graphemic function </w:t>
      </w:r>
      <w:r>
        <w:rPr>
          <w:lang w:eastAsia="en-US" w:bidi="ar-SA"/>
        </w:rPr>
        <w:t>directly pertinent to the linguistic content of the text. This does not mean that symbols have no graphemic function, but when they do</w:t>
      </w:r>
    </w:p>
    <w:p>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6.5</w:t>
      </w:r>
      <w:r>
        <w:fldChar w:fldCharType="end"/>
      </w:r>
      <w:r>
        <w:t>).</w:t>
      </w:r>
    </w:p>
    <w:p>
      <w:pPr>
        <w:pStyle w:val="Normlbehzs"/>
        <w:rPr>
          <w:lang w:eastAsia="en-US" w:bidi="ar-SA"/>
        </w:rPr>
      </w:pPr>
      <w:r>
        <w:rPr>
          <w:lang w:eastAsia="en-US" w:bidi="ar-SA"/>
        </w:rPr>
        <w:lastRenderedPageBreak/>
        <w:t>To the category of ‘symbolic marks’, we assign peripheral signs which have a confidently identifiable graphemic function</w:t>
      </w:r>
      <w:r>
        <w:rPr>
          <w:rStyle w:val="Lbjegyzet-hivatkozs"/>
          <w:lang w:eastAsia="en-US" w:bidi="ar-SA"/>
        </w:rPr>
        <w:footnoteReference w:id="104"/>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17"/>
      <w:r>
        <w:rPr>
          <w:lang w:eastAsia="en-US" w:bidi="ar-SA"/>
        </w:rPr>
        <w:t xml:space="preserve">differs from </w:t>
      </w:r>
      <w:commentRangeEnd w:id="417"/>
      <w:r>
        <w:rPr>
          <w:rStyle w:val="Jegyzethivatkozs"/>
          <w:sz w:val="22"/>
          <w:szCs w:val="22"/>
          <w:lang w:eastAsia="en-US" w:bidi="ar-SA"/>
        </w:rPr>
        <w:commentReference w:id="417"/>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4.9.1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 bearing in mind that space fillers may, and word joiners by default do, occur inside words.</w:t>
      </w:r>
    </w:p>
    <w:p>
      <w:pPr>
        <w:pStyle w:val="Normlbehzs"/>
      </w:pPr>
    </w:p>
    <w:p>
      <w:pPr>
        <w:pStyle w:val="Cmsor3"/>
      </w:pPr>
      <w:bookmarkStart w:id="418" w:name="_Toc223004171"/>
      <w:bookmarkEnd w:id="405"/>
      <w:bookmarkEnd w:id="406"/>
      <w:bookmarkEnd w:id="407"/>
      <w:r>
        <w:t>Punctuation marks</w:t>
      </w:r>
      <w:bookmarkEnd w:id="418"/>
    </w:p>
    <w:p>
      <w:pPr>
        <w:rPr>
          <w:lang w:eastAsia="en-US" w:bidi="ar-SA"/>
        </w:rPr>
      </w:pPr>
      <w:r>
        <w:rPr>
          <w:lang w:eastAsia="en-US" w:bidi="ar-SA"/>
        </w:rPr>
        <w:t xml:space="preserve">For the purposes of this Guide, punctuation marks are limited to </w:t>
      </w:r>
      <w:r>
        <w:t>signs employed in the original for syntactic or metrical segmentation into small to medium-sized chunks such as such as sentences, clauses, list items or metrical units (§</w:t>
      </w:r>
      <w:r>
        <w:fldChar w:fldCharType="begin"/>
      </w:r>
      <w:r>
        <w:instrText xml:space="preserve"> REF _Ref222994812 \r \h </w:instrText>
      </w:r>
      <w:r>
        <w:fldChar w:fldCharType="separate"/>
      </w:r>
      <w:r>
        <w:t>2.3.3.2</w:t>
      </w:r>
      <w:r>
        <w:fldChar w:fldCharType="end"/>
      </w:r>
      <w:r>
        <w:t xml:space="preserve">). </w:t>
      </w:r>
      <w:r>
        <w:rPr>
          <w:lang w:eastAsia="en-US" w:bidi="ar-SA"/>
        </w:rPr>
        <w:t xml:space="preserve">The DHARMA transliteration’s default placeholder for punctuation marks </w:t>
      </w:r>
      <w:r>
        <w:t>is . (the dot, period or full stop), which is declared to be the conventional transliteration equivalent of a generic punctuation mark.</w:t>
      </w:r>
    </w:p>
    <w:p>
      <w:pPr>
        <w:pStyle w:val="Normlbehzs"/>
      </w:pPr>
      <w:r>
        <w:rPr>
          <w:lang w:eastAsia="en-US" w:bidi="ar-SA"/>
        </w:rPr>
        <w:t xml:space="preserve">As regards their graphetic appearance, punctuation marks tend to be simple geometric and abstract (non-iconic) shapes, such as the vertical bars, dots and dashes used widely for punctuation in the Indic writing system. They can, however, be more complex, and sometimes highly ornamental, elaborations of such shapes. Some punctuation marks have emic names, but very few of these designations are strongly associated with a consistent shape across the range of specific writing systems we are concerned with. For this reason, the primary way to individuate punctuation marks more precisely is to describe their shape in etic terms. In many specific texts and in some writing traditions, punctuation marks can also be further individuated with respect to their function </w:t>
      </w:r>
      <w:r>
        <w:t>(e.g. different marks for punctuation at the level of phrases, sentences, hemistichs, stanzas and larger semantic units). However, these more specific functions are often vague and inconsistent, especially across the broad range of texts for which we need a uniform transliteration. For this reason, the DHARMA scheme provides no standardised method for individuating punctuation marks more precisely on the basis of function.</w:t>
      </w:r>
    </w:p>
    <w:p>
      <w:pPr>
        <w:pStyle w:val="Normlbehzs"/>
        <w:rPr>
          <w:lang w:eastAsia="en-US" w:bidi="ar-SA"/>
        </w:rPr>
      </w:pPr>
      <w:r>
        <w:rPr>
          <w:lang w:eastAsia="en-US" w:bidi="ar-SA"/>
        </w:rPr>
        <w:t>The individuation of transliterated punctuation marks may be achieved through XML markup, where punctuation marks can be associated with specific graphetic shapes. In particular regional and temporal contexts, these shapes can in turn imply a more precise graphemic function. Arbitrary placeholders used for punctuation marks are foreseen to be either modern international punctuation marks such as , (comma), ! (exclamation mark) and ? (question mark), or simple shapes resembling the original shape such as | (vertical bar) and / (slash). These too are envisioned primarily as graphetic analogues of the original shape, but can, if desired and applicable to the writing system in question, also be employed for individuation with respect to specific function.</w:t>
      </w:r>
    </w:p>
    <w:p/>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lastRenderedPageBreak/>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pPr>
        <w:pStyle w:val="Lista2"/>
      </w:pPr>
      <w:r>
        <w:t>which occur only once per text or once per major section of text</w:t>
      </w:r>
    </w:p>
    <w:p>
      <w:pPr>
        <w:pStyle w:val="Lista2"/>
      </w:pPr>
      <w:r>
        <w:t>signs of this nature are to be treated as abstract symbols (§</w:t>
      </w:r>
      <w:r>
        <w:fldChar w:fldCharType="begin"/>
      </w:r>
      <w:r>
        <w:instrText xml:space="preserve"> REF _Ref203031519 \r \h </w:instrText>
      </w:r>
      <w:r>
        <w:fldChar w:fldCharType="separate"/>
      </w:r>
      <w:r>
        <w:t>6.5</w:t>
      </w:r>
      <w:r>
        <w:fldChar w:fldCharType="end"/>
      </w:r>
      <w:r>
        <w:t>)</w:t>
      </w:r>
    </w:p>
    <w:p>
      <w:pPr>
        <w:pStyle w:val="Cmsor4"/>
      </w:pPr>
      <w:bookmarkStart w:id="419" w:name="_Ref203378653"/>
      <w:bookmarkStart w:id="420" w:name="_Toc223004172"/>
      <w:commentRangeStart w:id="421"/>
      <w:r>
        <w:t>Transliterating punctuation marks</w:t>
      </w:r>
      <w:bookmarkEnd w:id="419"/>
      <w:commentRangeEnd w:id="421"/>
      <w:r>
        <w:rPr>
          <w:rStyle w:val="Jegyzethivatkozs"/>
          <w:sz w:val="22"/>
          <w:szCs w:val="24"/>
        </w:rPr>
        <w:commentReference w:id="421"/>
      </w:r>
      <w:bookmarkEnd w:id="420"/>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6.4.1.2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8.4.1.3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r>
        <w:t>@@@</w:t>
      </w:r>
    </w:p>
    <w:p>
      <w:r>
        <w:t>Arlo:</w:t>
      </w:r>
      <w:r>
        <w:rPr>
          <w:rFonts w:ascii="Times New Roman" w:eastAsia="Times New Roman" w:hAnsi="Times New Roman" w:cs="Times New Roman"/>
          <w:kern w:val="0"/>
          <w:sz w:val="24"/>
          <w:szCs w:val="24"/>
          <w:lang w:eastAsia="en-GB"/>
          <w14:ligatures w14:val="none"/>
        </w:rPr>
        <w:t xml:space="preserve"> </w:t>
      </w:r>
      <w:r>
        <w:t>I would like the ‘</w:t>
      </w:r>
      <w:proofErr w:type="spellStart"/>
      <w:r>
        <w:t>Usulan</w:t>
      </w:r>
      <w:proofErr w:type="spellEnd"/>
      <w:r>
        <w:t xml:space="preserve"> 2’ convention for representing Balinese punctuation symbols to be included somehow:</w:t>
      </w:r>
    </w:p>
    <w:p/>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Usulan</w:t>
            </w:r>
            <w:proofErr w:type="spellEnd"/>
            <w:r>
              <w:t xml:space="preser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Usulan</w:t>
            </w:r>
            <w:proofErr w:type="spellEnd"/>
            <w:r>
              <w:t xml:space="preserve"> 2</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w:t>
            </w:r>
            <w:proofErr w:type="spellStart"/>
            <w:r>
              <w:t>siki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w:t>
            </w:r>
            <w:proofErr w:type="spellStart"/>
            <w:r>
              <w:t>kalih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lastRenderedPageBreak/>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Panten</w:t>
            </w:r>
            <w:proofErr w:type="spellEnd"/>
            <w:r>
              <w:t>/</w:t>
            </w:r>
            <w:proofErr w:type="spellStart"/>
            <w:r>
              <w:t>panti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Pamada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Pasalin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//0//</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Carik</w:t>
            </w:r>
            <w:proofErr w:type="spellEnd"/>
            <w:r>
              <w:t xml:space="preserve">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//x//</w:t>
            </w:r>
          </w:p>
        </w:tc>
      </w:tr>
      <w:t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roofErr w:type="spellStart"/>
            <w:r>
              <w:t>Pameneng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
              <w:t>§</w:t>
            </w:r>
          </w:p>
        </w:tc>
      </w:tr>
    </w:tbl>
    <w:p/>
    <w:p>
      <w:pPr>
        <w:pStyle w:val="Cmsor4"/>
      </w:pPr>
      <w:bookmarkStart w:id="422" w:name="_Ref201842298"/>
      <w:bookmarkStart w:id="423" w:name="_Toc223004173"/>
      <w:r>
        <w:t>Supplying punctuation</w:t>
      </w:r>
      <w:bookmarkEnd w:id="422"/>
      <w:bookmarkEnd w:id="423"/>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bookmarkStart w:id="424" w:name="_Hlk203730514"/>
      <w:r>
        <w:t xml:space="preserve">as </w:t>
      </w:r>
      <w:r>
        <w:rPr>
          <w:rStyle w:val="LabelEmph"/>
        </w:rPr>
        <w:t>private shorthand</w:t>
      </w:r>
      <w:r>
        <w:t xml:space="preserve">, you may use a . (full stop, period) for supplied punctuation </w:t>
      </w:r>
      <w:bookmarkEnd w:id="424"/>
      <w:r>
        <w:t>while preparing your edition, then convert it to the proper encoding</w:t>
      </w:r>
    </w:p>
    <w:p>
      <w:pPr>
        <w:pStyle w:val="Cmsor3"/>
      </w:pPr>
      <w:bookmarkStart w:id="425" w:name="_118t60ako401" w:colFirst="0" w:colLast="0"/>
      <w:bookmarkStart w:id="426" w:name="_Toc17811444"/>
      <w:bookmarkStart w:id="427" w:name="_Toc17811499"/>
      <w:bookmarkStart w:id="428" w:name="_Toc199757576"/>
      <w:bookmarkStart w:id="429" w:name="_Ref199858237"/>
      <w:bookmarkStart w:id="430" w:name="_Ref201845440"/>
      <w:bookmarkStart w:id="431" w:name="_Ref203487364"/>
      <w:bookmarkStart w:id="432" w:name="_Ref201763071"/>
      <w:bookmarkStart w:id="433" w:name="_Toc223004174"/>
      <w:bookmarkEnd w:id="425"/>
      <w:commentRangeStart w:id="434"/>
      <w:r>
        <w:t xml:space="preserve">Space </w:t>
      </w:r>
      <w:bookmarkEnd w:id="426"/>
      <w:bookmarkEnd w:id="427"/>
      <w:bookmarkEnd w:id="428"/>
      <w:bookmarkEnd w:id="429"/>
      <w:bookmarkEnd w:id="430"/>
      <w:r>
        <w:t>filler marks</w:t>
      </w:r>
      <w:bookmarkEnd w:id="431"/>
      <w:commentRangeEnd w:id="434"/>
      <w:r>
        <w:rPr>
          <w:rStyle w:val="Jegyzethivatkozs"/>
          <w:sz w:val="24"/>
          <w:szCs w:val="24"/>
        </w:rPr>
        <w:commentReference w:id="434"/>
      </w:r>
      <w:bookmarkEnd w:id="433"/>
    </w:p>
    <w:p>
      <w:r>
        <w:t>We have defined connectors (§</w:t>
      </w:r>
      <w:r>
        <w:fldChar w:fldCharType="begin"/>
      </w:r>
      <w:r>
        <w:instrText xml:space="preserve"> REF _Ref222994812 \r \h </w:instrText>
      </w:r>
      <w:r>
        <w:fldChar w:fldCharType="separate"/>
      </w:r>
      <w:r>
        <w:t>2.3.3.2</w:t>
      </w:r>
      <w:r>
        <w:fldChar w:fldCharType="end"/>
      </w:r>
      <w:r>
        <w:t xml:space="preserve">) as signs whose signification is that a spatial interruption in the script, such as the end of a writeable zone or a physical defect in the surface, is not to be understood as a break in linguistic structure. The default placeholder for placeholders is § (the section sign), which is declared to be the conventional transliteration equivalent of a generic connector. </w:t>
      </w:r>
    </w:p>
    <w:p>
      <w:pPr>
        <w:pStyle w:val="Normlbehzs"/>
        <w:rPr>
          <w:lang w:eastAsia="en-US" w:bidi="ar-SA"/>
        </w:rPr>
      </w:pPr>
      <w:r>
        <w:t>Connectors, like other marks, tend to be graphetically simple, although some may resemble phonographic graphemes or be complex abstract shapes. They are relatively rare, and their graphetic appearance is less relevant to our interest than their graphemic function. When individuation by graphetic shape is desired, either XML markup or arbitrary placeholders may be used.</w:t>
      </w:r>
    </w:p>
    <w:p/>
    <w:p/>
    <w:p>
      <w:r>
        <w:t>@write when symbol encoding finalised</w:t>
      </w:r>
    </w:p>
    <w:p>
      <w:r>
        <w:t>rewrite for connectors</w:t>
      </w:r>
    </w:p>
    <w:p>
      <w:r>
        <w:t xml:space="preserve">include </w:t>
      </w:r>
      <w:r>
        <w:rPr>
          <w:rFonts w:cs="Gentium"/>
          <w:color w:val="000000"/>
        </w:rPr>
        <w:t xml:space="preserve">cases like </w:t>
      </w:r>
      <w:hyperlink r:id="rId83" w:anchor="issuecomment-2850085692" w:history="1">
        <w:r>
          <w:rPr>
            <w:rStyle w:val="Hiperhivatkozs"/>
            <w:rFonts w:cs="Gentium"/>
            <w:color w:val="1155CC"/>
          </w:rPr>
          <w:t>this one</w:t>
        </w:r>
      </w:hyperlink>
      <w:r>
        <w:rPr>
          <w:rFonts w:cs="Gentium"/>
          <w:color w:val="000000"/>
        </w:rPr>
        <w:t>, where a stretch of manuscript surface unsuitable for writing was filled up with symbols</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abstract symbols even if they are identical in visual appearance to symbols used as space fillers elsewhere in the document or the corpus</w:t>
      </w:r>
    </w:p>
    <w:p>
      <w:pPr>
        <w:pStyle w:val="Lista2"/>
      </w:pPr>
      <w:r>
        <w:t>@keep or discard §</w:t>
      </w:r>
      <w:proofErr w:type="spellStart"/>
      <w:r>
        <w:t>abc</w:t>
      </w:r>
      <w:proofErr w:type="spellEnd"/>
      <w:r>
        <w:t xml:space="preserve">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35" w:name="_Ref204156662"/>
      <w:bookmarkStart w:id="436" w:name="_Toc223004175"/>
      <w:r>
        <w:t xml:space="preserve">Word joiner </w:t>
      </w:r>
      <w:bookmarkEnd w:id="435"/>
      <w:r>
        <w:t>marks</w:t>
      </w:r>
      <w:bookmarkEnd w:id="436"/>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lastRenderedPageBreak/>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joiner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pPr>
        <w:pStyle w:val="Cmsor2"/>
      </w:pPr>
      <w:bookmarkStart w:id="437" w:name="_Ref203031519"/>
      <w:bookmarkStart w:id="438" w:name="_Toc199757577"/>
      <w:bookmarkStart w:id="439" w:name="_Ref199858345"/>
      <w:bookmarkStart w:id="440" w:name="_Toc17811446"/>
      <w:bookmarkStart w:id="441" w:name="_Toc17811501"/>
      <w:bookmarkStart w:id="442" w:name="_Ref22719364"/>
      <w:bookmarkStart w:id="443" w:name="_Ref201309645"/>
      <w:bookmarkEnd w:id="432"/>
      <w:r>
        <w:t>Abstract symbols</w:t>
      </w:r>
      <w:bookmarkEnd w:id="437"/>
    </w:p>
    <w:p>
      <w:r>
        <w:t>@write when symbol encoding finalised</w:t>
      </w:r>
    </w:p>
    <w:p>
      <w:r>
        <w:rPr>
          <w:lang w:eastAsia="en-US" w:bidi="ar-SA"/>
        </w:rPr>
        <w:t>An abstract symbol (§</w:t>
      </w:r>
      <w:r>
        <w:rPr>
          <w:lang w:eastAsia="en-US" w:bidi="ar-SA"/>
        </w:rPr>
        <w:fldChar w:fldCharType="begin"/>
      </w:r>
      <w:r>
        <w:rPr>
          <w:lang w:eastAsia="en-US" w:bidi="ar-SA"/>
        </w:rPr>
        <w:instrText xml:space="preserve"> REF _Ref222998271 \r \h </w:instrText>
      </w:r>
      <w:r>
        <w:rPr>
          <w:lang w:eastAsia="en-US" w:bidi="ar-SA"/>
        </w:rPr>
      </w:r>
      <w:r>
        <w:rPr>
          <w:lang w:eastAsia="en-US" w:bidi="ar-SA"/>
        </w:rPr>
        <w:fldChar w:fldCharType="separate"/>
      </w:r>
      <w:r>
        <w:rPr>
          <w:lang w:eastAsia="en-US" w:bidi="ar-SA"/>
        </w:rPr>
        <w:t>2.3.3.3</w:t>
      </w:r>
      <w:r>
        <w:rPr>
          <w:lang w:eastAsia="en-US" w:bidi="ar-SA"/>
        </w:rPr>
        <w:fldChar w:fldCharType="end"/>
      </w:r>
      <w:r>
        <w:rPr>
          <w:lang w:eastAsia="en-US" w:bidi="ar-SA"/>
        </w:rPr>
        <w:t xml:space="preserve">) is a grapheme concerning whose linguistic function we choose to make no assertion. The default placeholder for abstract symbols is </w:t>
      </w:r>
      <w:r>
        <w:rPr>
          <w:highlight w:val="yellow"/>
          <w:lang w:eastAsia="en-US" w:bidi="ar-SA"/>
        </w:rPr>
        <w:t>* (the asterisk)</w:t>
      </w:r>
      <w:r>
        <w:t>, which is declared to be the conventional transliteration equivalent of a generic symbol.</w:t>
      </w:r>
    </w:p>
    <w:p>
      <w:pPr>
        <w:pStyle w:val="Normlbehzs"/>
      </w:pPr>
      <w:r>
        <w:t>Graphetically, generic symbols may be simple geometric shapes, but they often appear as combinations and/or ornamental derivations of simple shapes, as complex geometric shapes, or as abstract iconic patterns. Some have emic names in some traditions, but very few of these emic names are strongly associated with a particular shape across the entire scope of our project. Therefore, when more precise individuation of symbols is desired, this is best done by describing their shape in etic terms. Since generic symbols are, by definition, those for which we do not assert a graphemic function, they cannot be individuated with respect to function.</w:t>
      </w:r>
    </w:p>
    <w:p/>
    <w:p>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abstract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abstract symbols</w:t>
      </w:r>
    </w:p>
    <w:p>
      <w:pPr>
        <w:pStyle w:val="Lista2"/>
      </w:pPr>
      <w:r>
        <w:t xml:space="preserve">as tokens, using </w:t>
      </w:r>
      <w:bookmarkStart w:id="444" w:name="_Hlk203730551"/>
      <w:r>
        <w:t>$</w:t>
      </w:r>
      <w:proofErr w:type="spellStart"/>
      <w:r>
        <w:t>abc</w:t>
      </w:r>
      <w:bookmarkEnd w:id="444"/>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r>
        <w:lastRenderedPageBreak/>
        <w:t>Editorial interpretation</w:t>
      </w:r>
    </w:p>
    <w:p>
      <w:pPr>
        <w:pStyle w:val="Cmsor2"/>
      </w:pPr>
      <w:r>
        <w:t>Overview</w:t>
      </w:r>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pStyle w:val="Cmsor2"/>
      </w:pPr>
      <w:bookmarkStart w:id="445" w:name="_Ref203987453"/>
      <w:r>
        <w:t>Silent identification of homographs</w:t>
      </w:r>
      <w:bookmarkEnd w:id="445"/>
    </w:p>
    <w:p>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pPr>
        <w:pStyle w:val="Lista"/>
        <w:rPr>
          <w:lang w:eastAsia="en-US" w:bidi="ar-SA"/>
        </w:rPr>
      </w:pPr>
      <w:r>
        <w:t>note that alternative readings of a graphic sign may be graphemically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pPr>
        <w:pStyle w:val="Lista2"/>
        <w:rPr>
          <w:lang w:eastAsia="en-US" w:bidi="ar-SA"/>
        </w:rPr>
      </w:pPr>
      <w:r>
        <w:t>in several historic scripts, the complex glyph for &lt;</w:t>
      </w:r>
      <w:proofErr w:type="spellStart"/>
      <w:r>
        <w:t>su</w:t>
      </w:r>
      <w:proofErr w:type="spellEnd"/>
      <w:r>
        <w:t>&gt;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2"/>
      </w:pPr>
      <w:bookmarkStart w:id="446" w:name="_Ref201054401"/>
      <w:bookmarkStart w:id="447" w:name="_Ref203755073"/>
      <w:r>
        <w:t>Poorly legible text</w:t>
      </w:r>
    </w:p>
    <w:p>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pPr>
        <w:pStyle w:val="Cmsor3"/>
      </w:pPr>
      <w:bookmarkStart w:id="448" w:name="_Ref203989507"/>
      <w:bookmarkStart w:id="449" w:name="_Toc223004176"/>
      <w:r>
        <w:t>Wildcards for unidentified consonants and vowels</w:t>
      </w:r>
      <w:bookmarkEnd w:id="448"/>
      <w:bookmarkEnd w:id="449"/>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2"/>
      </w:pPr>
      <w:bookmarkStart w:id="450" w:name="_Ref203991057"/>
      <w:r>
        <w:lastRenderedPageBreak/>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46"/>
      <w:bookmarkEnd w:id="450"/>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2"/>
      </w:pPr>
      <w:bookmarkStart w:id="451" w:name="_Ref203985345"/>
      <w:r>
        <w:t>Short vowel written where a corresponding long vowel is expected</w:t>
      </w:r>
      <w:bookmarkEnd w:id="447"/>
      <w:bookmarkEnd w:id="451"/>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452"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52"/>
    </w:p>
    <w:p>
      <w:pPr>
        <w:pStyle w:val="Cmsor2"/>
      </w:pPr>
      <w:bookmarkStart w:id="453" w:name="_Ref203727852"/>
      <w:r>
        <w:lastRenderedPageBreak/>
        <w:t>Sandhi analysis</w:t>
      </w:r>
      <w:bookmarkEnd w:id="453"/>
    </w:p>
    <w:p>
      <w:pPr>
        <w:rPr>
          <w:lang w:eastAsia="en-US" w:bidi="ar-SA"/>
        </w:rPr>
      </w:pPr>
      <w:r>
        <w:rPr>
          <w:lang w:eastAsia="en-US" w:bidi="ar-SA"/>
        </w:rPr>
        <w:t>Conventional notation for sandhi analysis may be added to transliterated texts if desired. In DHARMA practice, we prefer not to resolve standard Sanskrit sandhi, but endorse the notation of epenthetic consonants in Dravidian and non-standard Sanskrit sandhi with hyphens, and of the elision of final vowels in Dravidian sandhi with apostrophes. Hyphens (§</w:t>
      </w:r>
      <w:r>
        <w:rPr>
          <w:lang w:eastAsia="en-US" w:bidi="ar-SA"/>
        </w:rPr>
        <w:fldChar w:fldCharType="begin"/>
      </w:r>
      <w:r>
        <w:rPr>
          <w:lang w:eastAsia="en-US" w:bidi="ar-SA"/>
        </w:rPr>
        <w:instrText xml:space="preserve"> REF _Ref222993681 \r \h </w:instrText>
      </w:r>
      <w:r>
        <w:rPr>
          <w:lang w:eastAsia="en-US" w:bidi="ar-SA"/>
        </w:rPr>
      </w:r>
      <w:r>
        <w:rPr>
          <w:lang w:eastAsia="en-US" w:bidi="ar-SA"/>
        </w:rPr>
        <w:fldChar w:fldCharType="separate"/>
      </w:r>
      <w:r>
        <w:rPr>
          <w:lang w:eastAsia="en-US" w:bidi="ar-SA"/>
        </w:rPr>
        <w:t>3.3.1.5</w:t>
      </w:r>
      <w:r>
        <w:rPr>
          <w:lang w:eastAsia="en-US" w:bidi="ar-SA"/>
        </w:rPr>
        <w:fldChar w:fldCharType="end"/>
      </w:r>
      <w:r>
        <w:rPr>
          <w:lang w:eastAsia="en-US" w:bidi="ar-SA"/>
        </w:rPr>
        <w:t>) and apostrophes (§</w:t>
      </w:r>
      <w:r>
        <w:rPr>
          <w:lang w:eastAsia="en-US" w:bidi="ar-SA"/>
        </w:rPr>
        <w:fldChar w:fldCharType="begin"/>
      </w:r>
      <w:r>
        <w:rPr>
          <w:lang w:eastAsia="en-US" w:bidi="ar-SA"/>
        </w:rPr>
        <w:instrText xml:space="preserve"> REF _Ref222993737 \r \h </w:instrText>
      </w:r>
      <w:r>
        <w:rPr>
          <w:lang w:eastAsia="en-US" w:bidi="ar-SA"/>
        </w:rPr>
      </w:r>
      <w:r>
        <w:rPr>
          <w:lang w:eastAsia="en-US" w:bidi="ar-SA"/>
        </w:rPr>
        <w:fldChar w:fldCharType="separate"/>
      </w:r>
      <w:r>
        <w:rPr>
          <w:lang w:eastAsia="en-US" w:bidi="ar-SA"/>
        </w:rPr>
        <w:t>3.3.2.5</w:t>
      </w:r>
      <w:r>
        <w:rPr>
          <w:lang w:eastAsia="en-US" w:bidi="ar-SA"/>
        </w:rPr>
        <w:fldChar w:fldCharType="end"/>
      </w:r>
      <w:r>
        <w:rPr>
          <w:lang w:eastAsia="en-US" w:bidi="ar-SA"/>
        </w:rPr>
        <w:t>) are also used for other purposes in our transliteration scheme, so care must be exercised to avoid ambiguity when using them for sandhi analysis.</w:t>
      </w:r>
    </w:p>
    <w:p/>
    <w:p>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7.6.1</w:t>
      </w:r>
      <w:r>
        <w:fldChar w:fldCharType="end"/>
      </w:r>
      <w:r>
        <w:t>) and apostrophes to indicate elision (§</w:t>
      </w:r>
      <w:r>
        <w:fldChar w:fldCharType="begin"/>
      </w:r>
      <w:r>
        <w:instrText xml:space="preserve"> REF _Ref204002714 \r \h </w:instrText>
      </w:r>
      <w:r>
        <w:fldChar w:fldCharType="separate"/>
      </w:r>
      <w:r>
        <w:t>7.6.2</w:t>
      </w:r>
      <w:r>
        <w:fldChar w:fldCharType="end"/>
      </w:r>
      <w:r>
        <w:t>) when such markup is in accordance with the conventions of the subfield.</w:t>
      </w:r>
    </w:p>
    <w:p>
      <w:pPr>
        <w:pStyle w:val="Cmsor3"/>
      </w:pPr>
      <w:bookmarkStart w:id="454" w:name="_Ref204002752"/>
      <w:bookmarkStart w:id="455" w:name="_Toc223004177"/>
      <w:r>
        <w:t>Epenthetic consonants</w:t>
      </w:r>
      <w:bookmarkEnd w:id="454"/>
      <w:bookmarkEnd w:id="455"/>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or, optionally, nothing.</w:t>
      </w:r>
    </w:p>
    <w:p>
      <w:pPr>
        <w:pStyle w:val="Lista"/>
      </w:pPr>
      <w:r>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3"/>
      </w:pPr>
      <w:bookmarkStart w:id="456" w:name="_Ref204002714"/>
      <w:bookmarkStart w:id="457" w:name="_Toc199757567"/>
      <w:bookmarkStart w:id="458" w:name="_Toc223004178"/>
      <w:r>
        <w:t>Elision of final vowels</w:t>
      </w:r>
      <w:bookmarkEnd w:id="456"/>
      <w:bookmarkEnd w:id="458"/>
    </w:p>
    <w:p>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4.9.1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3.4.4</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lastRenderedPageBreak/>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2"/>
      </w:pPr>
      <w:r>
        <w:t>Free annotation</w:t>
      </w:r>
    </w:p>
    <w:p>
      <w:r>
        <w:t>@@@write here a few lines about the palaeographic description, the critical apparatus and the commentary</w:t>
      </w:r>
    </w:p>
    <w:p>
      <w:pPr>
        <w:pStyle w:val="Cmsor1"/>
      </w:pPr>
      <w:bookmarkStart w:id="459" w:name="_Ref222127292"/>
      <w:bookmarkEnd w:id="457"/>
      <w:r>
        <w:lastRenderedPageBreak/>
        <w:t>Editorial segmentation</w:t>
      </w:r>
      <w:bookmarkEnd w:id="459"/>
    </w:p>
    <w:p>
      <w:pPr>
        <w:pStyle w:val="Cmsor2"/>
      </w:pPr>
      <w:bookmarkStart w:id="460" w:name="_Ref222218713"/>
      <w:r>
        <w:t>Overview</w:t>
      </w:r>
      <w:bookmarkEnd w:id="460"/>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105"/>
      </w:r>
      <w:r>
        <w:t xml:space="preserve"> — and to new lines. The technical details and semantics of editorial segmentation will be discussed in §</w:t>
      </w:r>
      <w:r>
        <w:fldChar w:fldCharType="begin"/>
      </w:r>
      <w:r>
        <w:instrText xml:space="preserve"> REF _Ref203723763 \r \h </w:instrText>
      </w:r>
      <w:r>
        <w:fldChar w:fldCharType="separate"/>
      </w:r>
      <w:r>
        <w:t>9.2</w:t>
      </w:r>
      <w:r>
        <w:fldChar w:fldCharType="end"/>
      </w:r>
      <w:r>
        <w:t>, the essence of which is summarised here.</w:t>
      </w:r>
    </w:p>
    <w:p>
      <w:r>
        <w:t>@@@</w:t>
      </w:r>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8.2</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8.4</w:t>
      </w:r>
      <w:r>
        <w:fldChar w:fldCharType="end"/>
      </w:r>
      <w:r>
        <w:t>) of independent words and hyphenation (§</w:t>
      </w:r>
      <w:r>
        <w:fldChar w:fldCharType="begin"/>
      </w:r>
      <w:r>
        <w:instrText xml:space="preserve"> REF _Ref203484736 \r \h </w:instrText>
      </w:r>
      <w:r>
        <w:fldChar w:fldCharType="separate"/>
      </w:r>
      <w:r>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8.6</w:t>
      </w:r>
      <w:r>
        <w:fldChar w:fldCharType="end"/>
      </w:r>
      <w:r>
        <w:t>).</w:t>
      </w:r>
    </w:p>
    <w:p>
      <w:pPr>
        <w:pStyle w:val="Normlbehzs"/>
      </w:pPr>
      <w:r>
        <w:t>@mention truncation here if keeping it in this section</w:t>
      </w:r>
    </w:p>
    <w:p>
      <w:pPr>
        <w:pStyle w:val="Cmsor2"/>
      </w:pPr>
      <w:bookmarkStart w:id="461" w:name="_3znysh7" w:colFirst="0" w:colLast="0"/>
      <w:bookmarkStart w:id="462" w:name="_3vicsiwxvh94" w:colFirst="0" w:colLast="0"/>
      <w:bookmarkStart w:id="463" w:name="_hv2uvfxl0lay" w:colFirst="0" w:colLast="0"/>
      <w:bookmarkStart w:id="464" w:name="_ql9phuu609jo" w:colFirst="0" w:colLast="0"/>
      <w:bookmarkStart w:id="465" w:name="_Ref203471366"/>
      <w:bookmarkStart w:id="466" w:name="_Ref203484611"/>
      <w:bookmarkStart w:id="467" w:name="_Ref203398652"/>
      <w:bookmarkEnd w:id="461"/>
      <w:bookmarkEnd w:id="462"/>
      <w:bookmarkEnd w:id="463"/>
      <w:bookmarkEnd w:id="464"/>
      <w:r>
        <w:t xml:space="preserve">Descriptive and interpretive </w:t>
      </w:r>
      <w:bookmarkEnd w:id="465"/>
      <w:r>
        <w:t>blocks</w:t>
      </w:r>
      <w:bookmarkEnd w:id="466"/>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8.4.1</w:t>
      </w:r>
      <w:r>
        <w:fldChar w:fldCharType="end"/>
      </w:r>
      <w:r>
        <w:t>) and hyphens (§</w:t>
      </w:r>
      <w:r>
        <w:fldChar w:fldCharType="begin"/>
      </w:r>
      <w:r>
        <w:instrText xml:space="preserve"> REF _Ref203483098 \r \h </w:instrText>
      </w:r>
      <w:r>
        <w:fldChar w:fldCharType="separate"/>
      </w:r>
      <w:r>
        <w:t>8.5.1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lastRenderedPageBreak/>
        <w:t>when an editorial hyphen (for compound segmentation) coincides with a line break, put it at the beginning of the latter line (§</w:t>
      </w:r>
      <w:r>
        <w:fldChar w:fldCharType="begin"/>
      </w:r>
      <w:r>
        <w:instrText xml:space="preserve"> REF _Ref203483098 \r \h </w:instrText>
      </w:r>
      <w:r>
        <w:fldChar w:fldCharType="separate"/>
      </w:r>
      <w:r>
        <w:t>8.5.1</w:t>
      </w:r>
      <w:r>
        <w:fldChar w:fldCharType="end"/>
      </w:r>
      <w:r>
        <w:t>)</w:t>
      </w:r>
    </w:p>
    <w:p>
      <w:pPr>
        <w:pStyle w:val="Cmsor2"/>
      </w:pPr>
      <w:bookmarkStart w:id="468" w:name="_Ref203485860"/>
      <w:r>
        <w:t xml:space="preserve">Segmentation versus </w:t>
      </w:r>
      <w:r>
        <w:rPr>
          <w:rStyle w:val="Foreign"/>
        </w:rPr>
        <w:t>akṣara</w:t>
      </w:r>
      <w:r>
        <w:rPr>
          <w:rStyle w:val="Foreign"/>
          <w:i w:val="0"/>
          <w:iCs w:val="0"/>
        </w:rPr>
        <w:t xml:space="preserve">s and </w:t>
      </w:r>
      <w:r>
        <w:rPr>
          <w:rStyle w:val="Foreign"/>
        </w:rPr>
        <w:t>sandhi</w:t>
      </w:r>
      <w:bookmarkEnd w:id="468"/>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69" w:name="_Hlk203472780"/>
      <w:r>
        <w:t>interpretive segm</w:t>
      </w:r>
      <w:bookmarkEnd w:id="469"/>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8.6.1</w:t>
      </w:r>
      <w:r>
        <w:fldChar w:fldCharType="end"/>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70"/>
      <w:r>
        <w:rPr>
          <w:rStyle w:val="Foreign"/>
        </w:rPr>
        <w:t>tan + inaku</w:t>
      </w:r>
      <w:commentRangeEnd w:id="470"/>
      <w:r>
        <w:rPr>
          <w:rStyle w:val="Jegyzethivatkozs"/>
          <w:sz w:val="22"/>
          <w:szCs w:val="22"/>
        </w:rPr>
        <w:commentReference w:id="470"/>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471"/>
      <w:r>
        <w:t>see §</w:t>
      </w:r>
      <w:r>
        <w:fldChar w:fldCharType="begin"/>
      </w:r>
      <w:r>
        <w:instrText xml:space="preserve"> REF _Ref204002752 \r \h </w:instrText>
      </w:r>
      <w:r>
        <w:fldChar w:fldCharType="separate"/>
      </w:r>
      <w:r>
        <w:t>7.6.1</w:t>
      </w:r>
      <w:r>
        <w:fldChar w:fldCharType="end"/>
      </w:r>
      <w:r>
        <w:t xml:space="preserve"> for the use of the hyphen in Tamil sandhi analysis</w:t>
      </w:r>
      <w:commentRangeEnd w:id="471"/>
      <w:r>
        <w:rPr>
          <w:rStyle w:val="Jegyzethivatkozs"/>
          <w:sz w:val="22"/>
          <w:szCs w:val="22"/>
        </w:rPr>
        <w:commentReference w:id="471"/>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472"/>
      <w:r>
        <w:t xml:space="preserve">elision of initial </w:t>
      </w:r>
      <w:r>
        <w:rPr>
          <w:rStyle w:val="Foreign"/>
        </w:rPr>
        <w:t>a</w:t>
      </w:r>
      <w:commentRangeEnd w:id="472"/>
      <w:r>
        <w:rPr>
          <w:rStyle w:val="Jegyzethivatkozs"/>
          <w:sz w:val="22"/>
          <w:szCs w:val="22"/>
        </w:rPr>
        <w:commentReference w:id="472"/>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4.9.1.1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lastRenderedPageBreak/>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t>4.9.1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473" w:name="_Ref203484724"/>
      <w:r>
        <w:t>Editorial spacing</w:t>
      </w:r>
      <w:bookmarkEnd w:id="473"/>
    </w:p>
    <w:p>
      <w:pPr>
        <w:rPr>
          <w:lang w:eastAsia="en-US" w:bidi="ar-SA"/>
        </w:rPr>
      </w:pPr>
      <w:bookmarkStart w:id="474" w:name="_Hlk203485409"/>
      <w:r>
        <w:rPr>
          <w:lang w:eastAsia="en-US" w:bidi="ar-SA"/>
        </w:rPr>
        <w:t>Since spaces between words or other linguistic units are rare in our source texts, all original space must be explicitly represented by a placeholder (§</w:t>
      </w:r>
      <w:r>
        <w:rPr>
          <w:lang w:eastAsia="en-US" w:bidi="ar-SA"/>
        </w:rPr>
        <w:fldChar w:fldCharType="begin"/>
      </w:r>
      <w:r>
        <w:rPr>
          <w:lang w:eastAsia="en-US" w:bidi="ar-SA"/>
        </w:rPr>
        <w:instrText xml:space="preserve"> REF _Ref222931821 \r \h </w:instrText>
      </w:r>
      <w:r>
        <w:rPr>
          <w:lang w:eastAsia="en-US" w:bidi="ar-SA"/>
        </w:rPr>
      </w:r>
      <w:r>
        <w:rPr>
          <w:lang w:eastAsia="en-US" w:bidi="ar-SA"/>
        </w:rPr>
        <w:fldChar w:fldCharType="separate"/>
      </w:r>
      <w:r>
        <w:rPr>
          <w:lang w:eastAsia="en-US" w:bidi="ar-SA"/>
        </w:rPr>
        <w:t>2.6.3</w:t>
      </w:r>
      <w:r>
        <w:rPr>
          <w:lang w:eastAsia="en-US" w:bidi="ar-SA"/>
        </w:rPr>
        <w:fldChar w:fldCharType="end"/>
      </w:r>
      <w:r>
        <w:rPr>
          <w:lang w:eastAsia="en-US" w:bidi="ar-SA"/>
        </w:rPr>
        <w:t>). Conversely, actual spaces in the transliterated text are declared to be editorial, corresponding to no feature of the source text. Editorial spaces can, and by our recommendation should, be inserted in order to segment the text into words.</w:t>
      </w:r>
    </w:p>
    <w:p>
      <w:pPr>
        <w:rPr>
          <w:lang w:eastAsia="en-US" w:bidi="ar-SA"/>
        </w:rPr>
      </w:pPr>
      <w:r>
        <w:rPr>
          <w:lang w:eastAsia="en-US" w:bidi="ar-SA"/>
        </w:rPr>
        <w:t>Editorial spaces should normally be inserted between words that are not compounded to one another.</w:t>
      </w:r>
      <w:r>
        <w:rPr>
          <w:rStyle w:val="Lbjegyzet-hivatkozs"/>
        </w:rPr>
        <w:footnoteReference w:id="106"/>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475" w:name="_Ref203482804"/>
      <w:bookmarkStart w:id="476" w:name="_Toc223004179"/>
      <w:bookmarkEnd w:id="474"/>
      <w:r>
        <w:t>Good practice in editorial spacing</w:t>
      </w:r>
      <w:bookmarkEnd w:id="475"/>
      <w:bookmarkEnd w:id="476"/>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477" w:name="_Ref203486895"/>
      <w:bookmarkStart w:id="478" w:name="_Toc223004180"/>
      <w:r>
        <w:t>Space and numerals</w:t>
      </w:r>
      <w:bookmarkEnd w:id="477"/>
      <w:bookmarkEnd w:id="478"/>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479" w:name="_Ref203486595"/>
      <w:bookmarkStart w:id="480" w:name="_Toc223004181"/>
      <w:r>
        <w:lastRenderedPageBreak/>
        <w:t xml:space="preserve">Space and </w:t>
      </w:r>
      <w:r>
        <w:rPr>
          <w:rStyle w:val="Foreign"/>
        </w:rPr>
        <w:t>avagraha</w:t>
      </w:r>
      <w:bookmarkEnd w:id="479"/>
      <w:bookmarkEnd w:id="480"/>
    </w:p>
    <w:p>
      <w:r>
        <w:t xml:space="preserve">The </w:t>
      </w:r>
      <w:r>
        <w:rPr>
          <w:rStyle w:val="Foreign"/>
        </w:rPr>
        <w:t>avagraha</w:t>
      </w:r>
      <w:r>
        <w:t>, editorial or original (§</w:t>
      </w:r>
      <w:r>
        <w:fldChar w:fldCharType="begin"/>
      </w:r>
      <w:r>
        <w:instrText xml:space="preserve"> REF _Ref201846134 \r \h </w:instrText>
      </w:r>
      <w:r>
        <w:fldChar w:fldCharType="separate"/>
      </w:r>
      <w:r>
        <w:t>4.9.1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481" w:name="_Ref203486770"/>
      <w:bookmarkStart w:id="482" w:name="_Toc223004182"/>
      <w:r>
        <w:t>Space and punctuation marks</w:t>
      </w:r>
      <w:bookmarkEnd w:id="481"/>
      <w:bookmarkEnd w:id="482"/>
    </w:p>
    <w:p>
      <w:r>
        <w:t>Around punctuation marks (as defined in §</w:t>
      </w:r>
      <w:r>
        <w:fldChar w:fldCharType="begin"/>
      </w:r>
      <w:r>
        <w:instrText xml:space="preserve"> REF _Ref203468812 \r \h </w:instrText>
      </w:r>
      <w:r>
        <w:fldChar w:fldCharType="separate"/>
      </w:r>
      <w:r>
        <w:rPr>
          <w:b/>
          <w:bCs/>
          <w:lang w:val="hu-HU"/>
        </w:rPr>
        <w:t>Hiba! A hivatkozási forrás nem található.</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483" w:name="_Ref203487198"/>
      <w:bookmarkStart w:id="484" w:name="_Toc223004183"/>
      <w:r>
        <w:t>Space and symbols</w:t>
      </w:r>
      <w:bookmarkEnd w:id="483"/>
      <w:bookmarkEnd w:id="484"/>
    </w:p>
    <w:p>
      <w:r>
        <w:t>Around all other symbols including ideograms (§###),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6.5</w:t>
      </w:r>
      <w:r>
        <w:fldChar w:fldCharType="end"/>
      </w:r>
      <w:r>
        <w:t>), use spacing as follows.</w:t>
      </w:r>
    </w:p>
    <w:p>
      <w:pPr>
        <w:pStyle w:val="Lista2"/>
      </w:pPr>
      <w:r>
        <w:t>symbols must generally be separated by a space from any other characters adjacent on either side</w:t>
      </w:r>
    </w:p>
    <w:p>
      <w:pPr>
        <w:pStyle w:val="Lista3"/>
      </w:pPr>
      <w:r>
        <w:t>including phonographic graphemes, numeral signs and other symbols</w:t>
      </w:r>
    </w:p>
    <w:p>
      <w:pPr>
        <w:pStyle w:val="Lista3"/>
      </w:pPr>
      <w:r>
        <w:t>except when a symbol is (for whatever reason) inside a word, in which case there should be no spaces around it</w:t>
      </w:r>
    </w:p>
    <w:p>
      <w:pPr>
        <w:pStyle w:val="Cmsor4"/>
      </w:pPr>
      <w:bookmarkStart w:id="485" w:name="_Ref203983021"/>
      <w:bookmarkStart w:id="486" w:name="_Toc223004184"/>
      <w:r>
        <w:t>Space and original space</w:t>
      </w:r>
      <w:bookmarkEnd w:id="485"/>
      <w:bookmarkEnd w:id="486"/>
    </w:p>
    <w:p>
      <w:r>
        <w:t>Around a significant space in the source, whether it is encoded in XML or represented by shorthand (§</w:t>
      </w:r>
      <w:r>
        <w:fldChar w:fldCharType="begin"/>
      </w:r>
      <w:r>
        <w:instrText xml:space="preserve"> REF _Ref203115812 \r \h </w:instrText>
      </w:r>
      <w:r>
        <w:fldChar w:fldCharType="separate"/>
      </w:r>
      <w:r>
        <w:t>9.2</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phonographic graphemes, numeral signs and other symbols</w:t>
      </w:r>
    </w:p>
    <w:p>
      <w:pPr>
        <w:pStyle w:val="Lista"/>
      </w:pPr>
      <w:r>
        <w:t>except when an original space is (for whatever reason) inside a word, in which case there should be no editorial spaces around it</w:t>
      </w:r>
    </w:p>
    <w:p>
      <w:pPr>
        <w:pStyle w:val="Cmsor2"/>
      </w:pPr>
      <w:bookmarkStart w:id="487" w:name="_Ref203484736"/>
      <w:r>
        <w:t>Editorial hyphenation</w:t>
      </w:r>
      <w:bookmarkEnd w:id="487"/>
    </w:p>
    <w:p>
      <w:pPr>
        <w:rPr>
          <w:lang w:eastAsia="en-US" w:bidi="ar-SA"/>
        </w:rPr>
      </w:pPr>
      <w:r>
        <w:rPr>
          <w:lang w:eastAsia="en-US" w:bidi="ar-SA"/>
        </w:rPr>
        <w:t>Similarly to editorial spacing (§</w:t>
      </w:r>
      <w:r>
        <w:rPr>
          <w:lang w:eastAsia="en-US" w:bidi="ar-SA"/>
        </w:rPr>
        <w:fldChar w:fldCharType="begin"/>
      </w:r>
      <w:r>
        <w:rPr>
          <w:lang w:eastAsia="en-US" w:bidi="ar-SA"/>
        </w:rPr>
        <w:instrText xml:space="preserve"> REF _Ref222931745 \r \h </w:instrText>
      </w:r>
      <w:r>
        <w:rPr>
          <w:lang w:eastAsia="en-US" w:bidi="ar-SA"/>
        </w:rPr>
      </w:r>
      <w:r>
        <w:rPr>
          <w:lang w:eastAsia="en-US" w:bidi="ar-SA"/>
        </w:rPr>
        <w:fldChar w:fldCharType="separate"/>
      </w:r>
      <w:r>
        <w:rPr>
          <w:lang w:eastAsia="en-US" w:bidi="ar-SA"/>
        </w:rPr>
        <w:t>3.3.1.4</w:t>
      </w:r>
      <w:r>
        <w:rPr>
          <w:lang w:eastAsia="en-US" w:bidi="ar-SA"/>
        </w:rPr>
        <w:fldChar w:fldCharType="end"/>
      </w:r>
      <w:r>
        <w:rPr>
          <w:lang w:eastAsia="en-US" w:bidi="ar-SA"/>
        </w:rPr>
        <w:t>), we declare all hyphens in the transliterated text to be editorial and recommend using hyphens for the segmentation of compounds into their members as well as for sandhi analysis (§</w:t>
      </w:r>
      <w:r>
        <w:rPr>
          <w:lang w:eastAsia="en-US" w:bidi="ar-SA"/>
        </w:rPr>
        <w:fldChar w:fldCharType="begin"/>
      </w:r>
      <w:r>
        <w:rPr>
          <w:lang w:eastAsia="en-US" w:bidi="ar-SA"/>
        </w:rPr>
        <w:instrText xml:space="preserve"> REF _Ref222993303 \r \h </w:instrText>
      </w:r>
      <w:r>
        <w:rPr>
          <w:lang w:eastAsia="en-US" w:bidi="ar-SA"/>
        </w:rPr>
      </w:r>
      <w:r>
        <w:rPr>
          <w:lang w:eastAsia="en-US" w:bidi="ar-SA"/>
        </w:rPr>
        <w:fldChar w:fldCharType="separate"/>
      </w:r>
      <w:r>
        <w:rPr>
          <w:lang w:eastAsia="en-US" w:bidi="ar-SA"/>
        </w:rPr>
        <w:t>3.3.1.6</w:t>
      </w:r>
      <w:r>
        <w:rPr>
          <w:lang w:eastAsia="en-US" w:bidi="ar-SA"/>
        </w:rPr>
        <w:fldChar w:fldCharType="end"/>
      </w:r>
      <w:r>
        <w:rPr>
          <w:lang w:eastAsia="en-US" w:bidi="ar-SA"/>
        </w:rPr>
        <w:t>). We do recommend against adding hyphens at line endings that fall inside a word, preferring to use only XML markup to indicate this eventuality. Actual source graphemes used in a hyphen-like function are covered under connectors (§</w:t>
      </w:r>
      <w:r>
        <w:rPr>
          <w:lang w:eastAsia="en-US" w:bidi="ar-SA"/>
        </w:rPr>
        <w:fldChar w:fldCharType="begin"/>
      </w:r>
      <w:r>
        <w:rPr>
          <w:lang w:eastAsia="en-US" w:bidi="ar-SA"/>
        </w:rPr>
        <w:instrText xml:space="preserve"> REF _Ref222828111 \r \h </w:instrText>
      </w:r>
      <w:r>
        <w:rPr>
          <w:lang w:eastAsia="en-US" w:bidi="ar-SA"/>
        </w:rPr>
      </w:r>
      <w:r>
        <w:rPr>
          <w:lang w:eastAsia="en-US" w:bidi="ar-SA"/>
        </w:rPr>
        <w:fldChar w:fldCharType="separate"/>
      </w:r>
      <w:r>
        <w:rPr>
          <w:lang w:eastAsia="en-US" w:bidi="ar-SA"/>
        </w:rPr>
        <w:t>2.6.2.3</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lastRenderedPageBreak/>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488" w:name="_Ref203483098"/>
      <w:bookmarkStart w:id="489" w:name="_Toc223004185"/>
      <w:r>
        <w:t>Good practice in editorial hyphenation</w:t>
      </w:r>
      <w:bookmarkEnd w:id="488"/>
      <w:bookmarkEnd w:id="489"/>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7.6.1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8.2</w:t>
      </w:r>
      <w:r>
        <w:fldChar w:fldCharType="end"/>
      </w:r>
      <w:r>
        <w:t>)</w:t>
      </w:r>
    </w:p>
    <w:p>
      <w:pPr>
        <w:pStyle w:val="Lista"/>
      </w:pPr>
      <w:r>
        <w:t>editorial hyphens will normally have phonographic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490" w:name="_Ref203554407"/>
      <w:bookmarkStart w:id="491" w:name="_Ref203554659"/>
      <w:bookmarkEnd w:id="467"/>
      <w:r>
        <w:t>Segmentation guidelines</w:t>
      </w:r>
      <w:bookmarkEnd w:id="490"/>
      <w:bookmarkEnd w:id="491"/>
    </w:p>
    <w:p>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492" w:name="_Ref203557504"/>
      <w:bookmarkStart w:id="493" w:name="_Ref203557505"/>
      <w:bookmarkStart w:id="494" w:name="_Ref203561822"/>
      <w:bookmarkStart w:id="495" w:name="_Ref203570966"/>
      <w:bookmarkStart w:id="496" w:name="_Toc223004186"/>
      <w:r>
        <w:t>Phrases</w:t>
      </w:r>
      <w:bookmarkEnd w:id="492"/>
      <w:bookmarkEnd w:id="493"/>
      <w:bookmarkEnd w:id="494"/>
      <w:bookmarkEnd w:id="495"/>
      <w:bookmarkEnd w:id="496"/>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8.2</w:t>
      </w:r>
      <w:r>
        <w:fldChar w:fldCharType="end"/>
      </w:r>
    </w:p>
    <w:p>
      <w:pPr>
        <w:pStyle w:val="Cmsor3"/>
      </w:pPr>
      <w:bookmarkStart w:id="497" w:name="_Ref203561849"/>
      <w:bookmarkStart w:id="498" w:name="_Ref203555873"/>
      <w:bookmarkStart w:id="499" w:name="_Toc223004187"/>
      <w:r>
        <w:t>Grammaticalised structures</w:t>
      </w:r>
      <w:bookmarkEnd w:id="497"/>
      <w:bookmarkEnd w:id="499"/>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500" w:name="_Toc223004188"/>
      <w:r>
        <w:lastRenderedPageBreak/>
        <w:t>Multiple function words</w:t>
      </w:r>
      <w:bookmarkEnd w:id="498"/>
      <w:bookmarkEnd w:id="500"/>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501" w:name="_Ref203555889"/>
      <w:bookmarkStart w:id="502" w:name="_Toc223004189"/>
      <w:r>
        <w:t>Repetitive structures</w:t>
      </w:r>
      <w:bookmarkEnd w:id="501"/>
      <w:bookmarkEnd w:id="502"/>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8.6.8</w:t>
      </w:r>
      <w:r>
        <w:fldChar w:fldCharType="end"/>
      </w:r>
      <w:r>
        <w:t>)</w:t>
      </w:r>
    </w:p>
    <w:p>
      <w:pPr>
        <w:pStyle w:val="Cmsor3"/>
      </w:pPr>
      <w:bookmarkStart w:id="503" w:name="_Ref203561898"/>
      <w:bookmarkStart w:id="504" w:name="_Ref203570974"/>
      <w:bookmarkStart w:id="505" w:name="_Ref203555276"/>
      <w:bookmarkStart w:id="506" w:name="_Toc223004190"/>
      <w:r>
        <w:t>Quasi-compounds</w:t>
      </w:r>
      <w:bookmarkEnd w:id="503"/>
      <w:bookmarkEnd w:id="504"/>
      <w:bookmarkEnd w:id="506"/>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lastRenderedPageBreak/>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07" w:name="_Ref203561411"/>
      <w:bookmarkStart w:id="508" w:name="_Ref203571919"/>
      <w:bookmarkStart w:id="509" w:name="_Toc223004191"/>
      <w:r>
        <w:t xml:space="preserve">Verbal </w:t>
      </w:r>
      <w:bookmarkEnd w:id="507"/>
      <w:r>
        <w:t>formations</w:t>
      </w:r>
      <w:bookmarkEnd w:id="508"/>
      <w:bookmarkEnd w:id="509"/>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10" w:name="_Ref203577559"/>
      <w:bookmarkStart w:id="511" w:name="_Toc223004192"/>
      <w:bookmarkEnd w:id="505"/>
      <w:r>
        <w:t>Nominal compounds</w:t>
      </w:r>
      <w:bookmarkEnd w:id="510"/>
      <w:bookmarkEnd w:id="511"/>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8.6.8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8.3</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8.6.7.1</w:t>
      </w:r>
      <w:r>
        <w:fldChar w:fldCharType="end"/>
      </w:r>
      <w:r>
        <w:t>) and names (§</w:t>
      </w:r>
      <w:r>
        <w:fldChar w:fldCharType="begin"/>
      </w:r>
      <w:r>
        <w:instrText xml:space="preserve"> REF _Ref203560676 \r \h </w:instrText>
      </w:r>
      <w:r>
        <w:fldChar w:fldCharType="separate"/>
      </w:r>
      <w:r>
        <w:t>8.6.7.2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8.6.7.1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lastRenderedPageBreak/>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8.6.8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12" w:name="_Ref203386387"/>
      <w:bookmarkStart w:id="513" w:name="_Toc223004193"/>
      <w:r>
        <w:t>Basic compounds</w:t>
      </w:r>
      <w:bookmarkEnd w:id="512"/>
      <w:bookmarkEnd w:id="513"/>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8.6.8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8.6.6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14" w:name="_Ref203560676"/>
      <w:bookmarkStart w:id="515" w:name="_Toc223004194"/>
      <w:r>
        <w:t xml:space="preserve">Proper names and </w:t>
      </w:r>
      <w:bookmarkEnd w:id="514"/>
      <w:r>
        <w:t>styles</w:t>
      </w:r>
      <w:bookmarkEnd w:id="515"/>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lastRenderedPageBreak/>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8.6.5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16" w:name="_Ref203561433"/>
      <w:bookmarkStart w:id="517" w:name="_Ref203571003"/>
      <w:bookmarkStart w:id="518" w:name="_Ref203379825"/>
      <w:bookmarkStart w:id="519" w:name="_Ref203490415"/>
      <w:bookmarkStart w:id="520" w:name="_Ref203556104"/>
      <w:bookmarkStart w:id="521" w:name="_Toc223004195"/>
      <w:r>
        <w:t>Derivatives of compounds</w:t>
      </w:r>
      <w:bookmarkEnd w:id="516"/>
      <w:bookmarkEnd w:id="517"/>
      <w:bookmarkEnd w:id="521"/>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8.6.7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22" w:name="_Toc223004196"/>
      <w:r>
        <w:t>Affixes and clitics</w:t>
      </w:r>
      <w:bookmarkEnd w:id="522"/>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w:t>
      </w:r>
      <w:proofErr w:type="spellStart"/>
      <w:r>
        <w:rPr>
          <w:rStyle w:val="Foreign"/>
        </w:rPr>
        <w:t>ku</w:t>
      </w:r>
      <w:proofErr w:type="spellEnd"/>
      <w:r>
        <w:t xml:space="preserve"> etc.)</w:t>
      </w:r>
    </w:p>
    <w:p>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pPr>
        <w:pStyle w:val="Lista2"/>
      </w:pPr>
      <w:r>
        <w:t>the definite article -</w:t>
      </w:r>
      <w:r>
        <w:rPr>
          <w:i/>
        </w:rPr>
        <w:t>ṅ</w:t>
      </w:r>
    </w:p>
    <w:p>
      <w:pPr>
        <w:pStyle w:val="Lista2"/>
      </w:pPr>
      <w:r>
        <w:t>the conjunction -</w:t>
      </w:r>
      <w:r>
        <w:rPr>
          <w:i/>
        </w:rPr>
        <w:t>n</w:t>
      </w:r>
      <w:r>
        <w:t xml:space="preserve"> </w:t>
      </w:r>
    </w:p>
    <w:p>
      <w:pPr>
        <w:pStyle w:val="Cmsor2"/>
      </w:pPr>
      <w:bookmarkStart w:id="523" w:name="_Ref203980665"/>
      <w:bookmarkEnd w:id="518"/>
      <w:bookmarkEnd w:id="519"/>
      <w:bookmarkEnd w:id="520"/>
      <w:r>
        <w:t>Truncation</w:t>
      </w:r>
      <w:bookmarkEnd w:id="523"/>
    </w:p>
    <w:p>
      <w:pPr>
        <w:rPr>
          <w:lang w:eastAsia="en-US" w:bidi="ar-SA"/>
        </w:rPr>
      </w:pPr>
      <w:r>
        <w:rPr>
          <w:lang w:eastAsia="en-US" w:bidi="ar-SA"/>
        </w:rPr>
        <w:t>In accordance with widespread convention, we use ° (the degree sign) to indicate editorial truncation at the beginning or end of an excerpted word or other string that is not cleanly separable in its original context. This use of the degree sign is based on partial analogy with the Devanagari abbreviation sign, from which it must be distinguished in transliteration (§</w:t>
      </w:r>
      <w:r>
        <w:rPr>
          <w:lang w:eastAsia="en-US" w:bidi="ar-SA"/>
        </w:rPr>
        <w:fldChar w:fldCharType="begin"/>
      </w:r>
      <w:r>
        <w:rPr>
          <w:lang w:eastAsia="en-US" w:bidi="ar-SA"/>
        </w:rPr>
        <w:instrText xml:space="preserve"> REF _Ref222994750 \r \h </w:instrText>
      </w:r>
      <w:r>
        <w:rPr>
          <w:lang w:eastAsia="en-US" w:bidi="ar-SA"/>
        </w:rPr>
      </w:r>
      <w:r>
        <w:rPr>
          <w:lang w:eastAsia="en-US" w:bidi="ar-SA"/>
        </w:rPr>
        <w:fldChar w:fldCharType="separate"/>
      </w:r>
      <w:r>
        <w:rPr>
          <w:lang w:eastAsia="en-US" w:bidi="ar-SA"/>
        </w:rPr>
        <w:t>2.6.1.3</w:t>
      </w:r>
      <w:r>
        <w:rPr>
          <w:lang w:eastAsia="en-US" w:bidi="ar-SA"/>
        </w:rPr>
        <w:fldChar w:fldCharType="end"/>
      </w:r>
      <w:r>
        <w:rPr>
          <w:lang w:eastAsia="en-US" w:bidi="ar-SA"/>
        </w:rPr>
        <w:t>).</w:t>
      </w:r>
    </w:p>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rPr>
          <w:b/>
          <w:bCs/>
          <w:lang w:val="hu-HU"/>
        </w:rPr>
        <w:t>Hiba! A hivatkozási forrás nem található.</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4.9.2</w:t>
      </w:r>
      <w:r>
        <w:fldChar w:fldCharType="end"/>
      </w:r>
      <w:r>
        <w:t xml:space="preserve"> for the endorsed use of ° to transliterate abbreviation signs</w:t>
      </w:r>
    </w:p>
    <w:p>
      <w:pPr>
        <w:pStyle w:val="Lista"/>
      </w:pPr>
      <w:r>
        <w:lastRenderedPageBreak/>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Pr>
          <w:b/>
          <w:bCs/>
          <w:lang w:val="hu-HU"/>
        </w:rPr>
        <w:t>Hiba! A hivatkozási forrás nem található.</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1"/>
      </w:pPr>
      <w:r>
        <w:lastRenderedPageBreak/>
        <w:t>Layout</w:t>
      </w:r>
    </w:p>
    <w:p>
      <w:pPr>
        <w:rPr>
          <w:lang w:eastAsia="en-US" w:bidi="ar-SA"/>
        </w:rPr>
      </w:pPr>
      <w:r>
        <w:rPr>
          <w:highlight w:val="yellow"/>
          <w:lang w:eastAsia="en-US" w:bidi="ar-SA"/>
        </w:rPr>
        <w:t>perhaps make all this a subsection of Peripheral graphemes after all?</w:t>
      </w:r>
    </w:p>
    <w:p>
      <w:pPr>
        <w:pStyle w:val="Cmsor2"/>
      </w:pPr>
      <w:r>
        <w:t>Lines and blocks</w:t>
      </w:r>
    </w:p>
    <w:p>
      <w:pPr>
        <w:rPr>
          <w:lang w:eastAsia="en-US" w:bidi="ar-SA"/>
        </w:rPr>
      </w:pPr>
      <w:r>
        <w:rPr>
          <w:lang w:eastAsia="en-US" w:bidi="ar-SA"/>
        </w:rPr>
        <w:t>@@@move stuff from descriptive and interpretive blocks</w:t>
      </w:r>
    </w:p>
    <w:p>
      <w:pPr>
        <w:rPr>
          <w:lang w:eastAsia="en-US" w:bidi="ar-SA"/>
        </w:rPr>
      </w:pPr>
    </w:p>
    <w:p>
      <w:pPr>
        <w:pStyle w:val="Cmsor2"/>
      </w:pPr>
      <w:bookmarkStart w:id="524" w:name="_Ref203115812"/>
      <w:bookmarkStart w:id="525" w:name="_Ref203723763"/>
      <w:r>
        <w:t>Blank space</w:t>
      </w:r>
      <w:bookmarkEnd w:id="524"/>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8.4.1.5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526" w:name="_Hlk203730581"/>
      <w:r>
        <w:t xml:space="preserve">as </w:t>
      </w:r>
      <w:r>
        <w:rPr>
          <w:rStyle w:val="Label"/>
        </w:rPr>
        <w:t>public shorthand</w:t>
      </w:r>
      <w:r>
        <w:t>, use the _ (underscore) sign to represent original spaces</w:t>
      </w:r>
      <w:bookmarkEnd w:id="526"/>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1"/>
        <w:numPr>
          <w:ilvl w:val="0"/>
          <w:numId w:val="0"/>
        </w:numPr>
      </w:pPr>
      <w:bookmarkStart w:id="527" w:name="_Toc17811447"/>
      <w:bookmarkStart w:id="528" w:name="_Toc17811502"/>
      <w:bookmarkEnd w:id="438"/>
      <w:bookmarkEnd w:id="439"/>
      <w:bookmarkEnd w:id="440"/>
      <w:bookmarkEnd w:id="441"/>
      <w:bookmarkEnd w:id="442"/>
      <w:bookmarkEnd w:id="443"/>
      <w:bookmarkEnd w:id="525"/>
      <w:r>
        <w:lastRenderedPageBreak/>
        <w:t>References</w:t>
      </w:r>
      <w:bookmarkEnd w:id="527"/>
      <w:bookmarkEnd w:id="528"/>
    </w:p>
    <w:p>
      <w:pPr>
        <w:pStyle w:val="Irodalomjegyzk"/>
      </w:pPr>
      <w:r>
        <w:t>@hard old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4">
        <w:r>
          <w:t xml:space="preserve"> </w:t>
        </w:r>
      </w:hyperlink>
      <w:hyperlink r:id="rId85">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6">
        <w:r>
          <w:t xml:space="preserve"> </w:t>
        </w:r>
      </w:hyperlink>
      <w:hyperlink r:id="rId87">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8"/>
      <w:footerReference w:type="default" r:id="rId89"/>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5" w:author="Dániel Balogh" w:date="2025-10-31T18:19:00Z" w:initials="DB">
    <w:p>
      <w:pPr>
        <w:pStyle w:val="Jegyzetszveg"/>
      </w:pPr>
      <w:r>
        <w:rPr>
          <w:rStyle w:val="Jegyzethivatkozs"/>
        </w:rPr>
        <w:annotationRef/>
      </w:r>
      <w:r>
        <w:t>for Manu to check, was not included in old TG</w:t>
      </w:r>
    </w:p>
  </w:comment>
  <w:comment w:id="251" w:author="Dániel Balogh" w:date="2025-07-18T14:51:00Z" w:initials="DB">
    <w:p>
      <w:pPr>
        <w:pStyle w:val="Jegyzetszveg"/>
      </w:pPr>
      <w:r>
        <w:rPr>
          <w:rStyle w:val="Jegyzethivatkozs"/>
        </w:rPr>
        <w:annotationRef/>
      </w:r>
      <w:r>
        <w:t>public?</w:t>
      </w:r>
    </w:p>
  </w:comment>
  <w:comment w:id="263" w:author="Dániel Balogh" w:date="2025-06-20T10:46:00Z" w:initials="DB">
    <w:p>
      <w:pPr>
        <w:pStyle w:val="Jegyzetszveg"/>
      </w:pPr>
      <w:r>
        <w:rPr>
          <w:rStyle w:val="Jegyzethivatkozs"/>
        </w:rPr>
        <w:annotationRef/>
      </w:r>
      <w:r>
        <w:rPr>
          <w:noProof/>
        </w:rPr>
        <w:t>correct?</w:t>
      </w:r>
    </w:p>
  </w:comment>
  <w:comment w:id="294" w:author="Dániel Balogh [2]"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09" w:author="Dániel Balogh"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08" w:author="Dániel Balogh" w:date="2025-07-23T16:25:00Z" w:initials="DB">
    <w:p>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17" w:author="Dániel Balogh [2]" w:date="2025-07-15T16:02:00Z" w:initials="DB">
    <w:p>
      <w:pPr>
        <w:pStyle w:val="Jegyzetszveg"/>
      </w:pPr>
      <w:r>
        <w:rPr>
          <w:rStyle w:val="Jegyzethivatkozs"/>
        </w:rPr>
        <w:annotationRef/>
      </w:r>
      <w:r>
        <w:t>may also differ from some other signs, depending on the fate of logograms - finalise</w:t>
      </w:r>
    </w:p>
  </w:comment>
  <w:comment w:id="421" w:author="Dániel Balogh [2]" w:date="2025-06-26T16:34:00Z" w:initials="DB">
    <w:p>
      <w:pPr>
        <w:pStyle w:val="Jegyzetszveg"/>
      </w:pPr>
      <w:r>
        <w:rPr>
          <w:rStyle w:val="Jegyzethivatkozs"/>
        </w:rPr>
        <w:annotationRef/>
      </w:r>
      <w:r>
        <w:t>section needs rewrite depending on final symbol encoding approach and taxonomy</w:t>
      </w:r>
    </w:p>
  </w:comment>
  <w:comment w:id="434" w:author="Dániel Balogh [2]"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70" w:author="Dániel Balogh"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471" w:author="Dániel Balogh"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472" w:author="Dániel Balogh" w:date="2025-07-11T17:52:00Z" w:initials="DB">
    <w:p>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Satisar Sharada">
    <w:altName w:val="Calibri"/>
    <w:panose1 w:val="02000600000000000000"/>
    <w:charset w:val="00"/>
    <w:family w:val="auto"/>
    <w:pitch w:val="variable"/>
    <w:sig w:usb0="00000003" w:usb1="02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Latha">
    <w:panose1 w:val="02000400000000000000"/>
    <w:charset w:val="00"/>
    <w:family w:val="swiss"/>
    <w:pitch w:val="variable"/>
    <w:sig w:usb0="001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10">
    <w:p>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pPr>
        <w:pStyle w:val="Lbjegyzetszveg"/>
      </w:pPr>
      <w:r>
        <w:tab/>
      </w:r>
      <w:r>
        <w:rPr>
          <w:rStyle w:val="Lbjegyzet-hivatkozs"/>
        </w:rPr>
        <w:footnoteRef/>
      </w:r>
      <w:r>
        <w:tab/>
        <w:t xml:space="preserve">With e.g. </w:t>
      </w:r>
      <w:proofErr w:type="spellStart"/>
      <w:r>
        <w:t>Wellisch</w:t>
      </w:r>
      <w:proofErr w:type="spellEnd"/>
      <w:r>
        <w:t xml:space="preserve">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pPr>
        <w:pStyle w:val="Lbjegyzetszveg"/>
      </w:pPr>
      <w:r>
        <w:tab/>
      </w:r>
      <w:r>
        <w:rPr>
          <w:rStyle w:val="Lbjegyzet-hivatkozs"/>
        </w:rPr>
        <w:footnoteRef/>
      </w:r>
      <w:r>
        <w:tab/>
        <w:t xml:space="preserve">The terms ‘Roman’ and ‘Latin’ are near-synonyms in the context of scripts and writing systems. </w:t>
      </w:r>
      <w:proofErr w:type="spellStart"/>
      <w:r>
        <w:t>Coulmas</w:t>
      </w:r>
      <w:proofErr w:type="spellEnd"/>
      <w:r>
        <w:t xml:space="preserve">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pPr>
        <w:pStyle w:val="Lbjegyzetszveg"/>
      </w:pPr>
      <w:r>
        <w:tab/>
      </w:r>
      <w:r>
        <w:rPr>
          <w:rStyle w:val="Lbjegyzet-hivatkozs"/>
        </w:rPr>
        <w:footnoteRef/>
      </w:r>
      <w:r>
        <w:tab/>
        <w:t xml:space="preserve">See </w:t>
      </w:r>
      <w:proofErr w:type="spellStart"/>
      <w:r>
        <w:t>Coulmas</w:t>
      </w:r>
      <w:proofErr w:type="spellEnd"/>
      <w:r>
        <w:t xml:space="preserve">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pPr>
        <w:pStyle w:val="Lbjegyzetszveg"/>
      </w:pPr>
      <w:r>
        <w:tab/>
      </w:r>
      <w:r>
        <w:rPr>
          <w:rStyle w:val="Lbjegyzet-hivatkozs"/>
        </w:rPr>
        <w:footnoteRef/>
      </w:r>
      <w:r>
        <w:tab/>
        <w:t xml:space="preserve">Our approach has much in common with that advocated by </w:t>
      </w:r>
      <w:proofErr w:type="spellStart"/>
      <w:r>
        <w:t>Meletis</w:t>
      </w:r>
      <w:proofErr w:type="spellEnd"/>
      <w:r>
        <w:t xml:space="preserve">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xml:space="preserve">, but we have adapted some of his notions in altered form, and reject others. Discussion of where, how and why we agree or disagree with him and other </w:t>
      </w:r>
      <w:proofErr w:type="spellStart"/>
      <w:r>
        <w:t>grapholinguists</w:t>
      </w:r>
      <w:proofErr w:type="spellEnd"/>
      <w:r>
        <w:t xml:space="preserve"> will be kept to a minimum in order to be able to proceed as quickly as possible to our actual subject matter.</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pPr>
        <w:pStyle w:val="Lbjegyzetszveg"/>
      </w:pPr>
      <w:r>
        <w:tab/>
      </w:r>
      <w:r>
        <w:rPr>
          <w:rStyle w:val="Lbjegyzet-hivatkozs"/>
        </w:rPr>
        <w:footnoteRef/>
      </w:r>
      <w:r>
        <w:tab/>
        <w:t xml:space="preserve">Including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pPr>
        <w:pStyle w:val="Lbjegyzetszveg"/>
      </w:pPr>
      <w:r>
        <w:tab/>
      </w:r>
      <w:r>
        <w:rPr>
          <w:rStyle w:val="Lbjegyzet-hivatkozs"/>
        </w:rPr>
        <w:footnoteRef/>
      </w:r>
      <w:r>
        <w:tab/>
        <w:t xml:space="preserve">In the specific semiotic sense of a dyadic sign, see e.g. </w:t>
      </w:r>
      <w:proofErr w:type="spellStart"/>
      <w:r>
        <w:t>Nöth</w:t>
      </w:r>
      <w:proofErr w:type="spellEnd"/>
      <w:r>
        <w:t xml:space="preserve">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7">
    <w:p>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8">
    <w:p>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9">
    <w:p>
      <w:pPr>
        <w:pStyle w:val="Lbjegyzetszveg"/>
      </w:pPr>
      <w:r>
        <w:tab/>
      </w:r>
      <w:r>
        <w:rPr>
          <w:rStyle w:val="Lbjegyzet-hivatkozs"/>
        </w:rPr>
        <w:footnoteRef/>
      </w:r>
      <w:r>
        <w:tab/>
        <w:t xml:space="preserve">Strangely, </w:t>
      </w:r>
      <w:proofErr w:type="spellStart"/>
      <w:r>
        <w:t>Meletis</w:t>
      </w:r>
      <w:proofErr w:type="spellEnd"/>
      <w:r>
        <w:t xml:space="preserve">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0">
    <w:p>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w:t>
      </w:r>
      <w:proofErr w:type="spellStart"/>
      <w:r>
        <w:t>Meletis</w:t>
      </w:r>
      <w:proofErr w:type="spellEnd"/>
      <w:r>
        <w:t xml:space="preserve">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1">
    <w:p>
      <w:pPr>
        <w:pStyle w:val="Lbjegyzetszveg"/>
      </w:pPr>
      <w:r>
        <w:tab/>
      </w:r>
      <w:r>
        <w:rPr>
          <w:rStyle w:val="Lbjegyzet-hivatkozs"/>
        </w:rPr>
        <w:footnoteRef/>
      </w:r>
      <w:r>
        <w:tab/>
        <w:t xml:space="preserve">‘Sub-grapheme’ is not a widely current grapholinguistic term and is rarely defined. For </w:t>
      </w:r>
      <w:proofErr w:type="spellStart"/>
      <w:r>
        <w:t>Fedorova</w:t>
      </w:r>
      <w:proofErr w:type="spellEnd"/>
      <w:r>
        <w:t xml:space="preserve">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proofErr w:type="spellStart"/>
      <w:r>
        <w:rPr>
          <w:rStyle w:val="Foreign"/>
        </w:rPr>
        <w:t>akṣara</w:t>
      </w:r>
      <w:r>
        <w:t>s</w:t>
      </w:r>
      <w:proofErr w:type="spellEnd"/>
      <w:r>
        <w:t>.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2">
    <w:p>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3">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4">
    <w:p>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r>
      <w:r>
        <w:t>This latter kind of mark was called a space filler in earlier versions of the DHARMA guides. Since both the space-filling and the word-connecting functions occur in our texts and the two cannot always be clearly distinguished, we now recognise both as belonging to the single, broader category of connectors.</w:t>
      </w:r>
    </w:p>
  </w:footnote>
  <w:footnote w:id="46">
    <w:p>
      <w:pPr>
        <w:pStyle w:val="Lbjegyzetszveg"/>
      </w:pPr>
      <w:r>
        <w:tab/>
      </w:r>
      <w:r>
        <w:rPr>
          <w:rStyle w:val="Lbjegyzet-hivatkozs"/>
        </w:rPr>
        <w:footnoteRef/>
      </w:r>
      <w:r>
        <w:tab/>
        <w:t xml:space="preserve">Largely with </w:t>
      </w:r>
      <w:proofErr w:type="spellStart"/>
      <w:r>
        <w:t>Meletis</w:t>
      </w:r>
      <w:proofErr w:type="spellEnd"/>
      <w:r>
        <w:t xml:space="preserve">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7">
    <w:p>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8">
    <w:p>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9">
    <w:p>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0">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t>
      </w:r>
      <w:proofErr w:type="spellStart"/>
      <w:r>
        <w:t>Wellisch’s</w:t>
      </w:r>
      <w:proofErr w:type="spellEnd"/>
      <w:r>
        <w:t xml:space="preserve">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1">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w:t>
      </w:r>
      <w:proofErr w:type="spellStart"/>
      <w:r>
        <w:t>ktra</w:t>
      </w:r>
      <w:proofErr w:type="spellEnd"/>
      <w:r>
        <w:t xml:space="preserve">&gt;,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2">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3">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4">
    <w:p>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5">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6">
    <w:p>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7">
    <w:p>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8">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 |ka| from |</w:t>
      </w:r>
      <w:r>
        <w:rPr>
          <w:rStyle w:val="ForeignBrahmiScript"/>
        </w:rPr>
        <w:t>𑀭</w:t>
      </w:r>
      <w:r>
        <w:t>| = |</w:t>
      </w:r>
      <w:proofErr w:type="spellStart"/>
      <w:r>
        <w:t>ra</w:t>
      </w:r>
      <w:proofErr w:type="spellEnd"/>
      <w:r>
        <w:t>|.</w:t>
      </w:r>
    </w:p>
  </w:footnote>
  <w:footnote w:id="59">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0">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1">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 |o| corresponds to two separate graphemes. His reasoning is that the graphs |</w:t>
      </w:r>
      <w:r>
        <w:rPr>
          <w:rStyle w:val="ForeignTamilScript"/>
          <w:cs/>
        </w:rPr>
        <w:t>ெ</w:t>
      </w:r>
      <w:r>
        <w:t>| = |e| and |</w:t>
      </w:r>
      <w:r>
        <w:rPr>
          <w:rStyle w:val="ForeignTamilScript"/>
          <w:cs/>
        </w:rPr>
        <w:t>ா</w:t>
      </w:r>
      <w:r>
        <w:rPr>
          <w:rFonts w:cs="Latha"/>
          <w:lang w:bidi="ta-IN"/>
        </w:rPr>
        <w:t xml:space="preserve">| = |ā|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 |ā|.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2">
    <w:p>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proofErr w:type="spellStart"/>
      <w:r>
        <w:rPr>
          <w:rStyle w:val="Foreign"/>
        </w:rPr>
        <w:t>virāma</w:t>
      </w:r>
      <w:r>
        <w:rPr>
          <w:rStyle w:val="Foreign"/>
          <w:i w:val="0"/>
          <w:iCs w:val="0"/>
        </w:rPr>
        <w:t>s</w:t>
      </w:r>
      <w:proofErr w:type="spellEnd"/>
      <w:r>
        <w:t>.</w:t>
      </w:r>
    </w:p>
  </w:footnote>
  <w:footnote w:id="63">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4">
    <w:p>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 |</w:t>
      </w:r>
      <w:proofErr w:type="spellStart"/>
      <w:r>
        <w:t>rd</w:t>
      </w:r>
      <w:proofErr w:type="spellEnd"/>
      <w:r>
        <w:t>|, Tamil |</w:t>
      </w:r>
      <w:r>
        <w:rPr>
          <w:rStyle w:val="ForeignTamilScript"/>
          <w:rFonts w:hint="cs"/>
          <w:cs/>
        </w:rPr>
        <w:t>க்ஷ்</w:t>
      </w:r>
      <w:r>
        <w:t>| = |</w:t>
      </w:r>
      <w:proofErr w:type="spellStart"/>
      <w:r>
        <w:t>kṣ</w:t>
      </w:r>
      <w:proofErr w:type="spellEnd"/>
      <w:r>
        <w:t>·|).</w:t>
      </w:r>
    </w:p>
  </w:footnote>
  <w:footnote w:id="65">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6">
    <w:p>
      <w:pPr>
        <w:pStyle w:val="Lbjegyzetszveg"/>
      </w:pPr>
      <w:r>
        <w:tab/>
      </w:r>
      <w:r>
        <w:rPr>
          <w:rStyle w:val="Lbjegyzet-hivatkozs"/>
        </w:rPr>
        <w:footnoteRef/>
      </w:r>
      <w:r>
        <w:tab/>
        <w:t xml:space="preserve">Our distinction between graphemic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7">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Our concept of graphetic allography thus includes </w:t>
      </w:r>
      <w:proofErr w:type="spellStart"/>
      <w:r>
        <w:t>Meletis’s</w:t>
      </w:r>
      <w:proofErr w:type="spellEnd"/>
      <w:r>
        <w:t xml:space="preserve"> graphetic allography and his free graphematic allography.</w:t>
      </w:r>
    </w:p>
  </w:footnote>
  <w:footnote w:id="68">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9">
    <w:p>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0">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1">
    <w:p>
      <w:pPr>
        <w:pStyle w:val="Lbjegyzetszveg"/>
      </w:pPr>
      <w:r>
        <w:tab/>
      </w:r>
      <w:r>
        <w:rPr>
          <w:rStyle w:val="Lbjegyzet-hivatkozs"/>
        </w:rPr>
        <w:footnoteRef/>
      </w:r>
      <w:r>
        <w:tab/>
      </w:r>
      <w:proofErr w:type="spellStart"/>
      <w:r>
        <w:t>Meletis</w:t>
      </w:r>
      <w:proofErr w:type="spellEnd"/>
      <w:r>
        <w:t xml:space="preserve">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2">
    <w:p>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3">
    <w:p>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the use of the combination &lt;</w:t>
      </w:r>
      <w:proofErr w:type="spellStart"/>
      <w:r>
        <w:t>ys</w:t>
      </w:r>
      <w:proofErr w:type="spellEnd"/>
      <w:r>
        <w:t>&gt; in some North Indian scripts of the first millennium CE to represent the phoneme /z/, which does not occur in Sanskrit; or, arguably, the concurrent use of the dependent vowels |</w:t>
      </w:r>
      <w:proofErr w:type="spellStart"/>
      <w:r>
        <w:t>ui</w:t>
      </w:r>
      <w:proofErr w:type="spellEnd"/>
      <w:r>
        <w:t>| in Khmer, Burmese and Mon to represent a vowel phoneme alien to Sanskrit.</w:t>
      </w:r>
    </w:p>
  </w:footnote>
  <w:footnote w:id="74">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5">
    <w:p>
      <w:pPr>
        <w:pStyle w:val="Lbjegyzetszveg"/>
      </w:pPr>
      <w:r>
        <w:rPr>
          <w:rStyle w:val="Lbjegyzet-hivatkozs"/>
        </w:rPr>
        <w:footnoteRef/>
      </w:r>
      <w:r>
        <w:t xml:space="preserve"> A similar series culminating in an ideographic sign is |et| - |</w:t>
      </w:r>
      <w:r>
        <w:rPr>
          <w:rFonts w:ascii="Segoe UI Symbol" w:hAnsi="Segoe UI Symbol" w:cs="Segoe UI Symbol"/>
        </w:rPr>
        <w:t>🙰</w:t>
      </w:r>
      <w:r>
        <w:t>| -  |&amp;|.</w:t>
      </w:r>
    </w:p>
  </w:footnote>
  <w:footnote w:id="76">
    <w:p>
      <w:pPr>
        <w:pStyle w:val="Lbjegyzetszveg"/>
      </w:pPr>
      <w:r>
        <w:tab/>
      </w:r>
      <w:r>
        <w:rPr>
          <w:rStyle w:val="Lbjegyzet-hivatkozs"/>
        </w:rPr>
        <w:footnoteRef/>
      </w:r>
      <w:r>
        <w:tab/>
        <w:t>@See §# about digraphs in the DHARMA transliteration and §# about other permitted clusters of target graphemes.</w:t>
      </w:r>
    </w:p>
  </w:footnote>
  <w:footnote w:id="77">
    <w:p>
      <w:pPr>
        <w:pStyle w:val="Lbjegyzetszveg"/>
      </w:pPr>
      <w:r>
        <w:tab/>
      </w:r>
      <w:r>
        <w:rPr>
          <w:rStyle w:val="Lbjegyzet-hivatkozs"/>
        </w:rPr>
        <w:footnoteRef/>
      </w:r>
      <w:r>
        <w:tab/>
        <w:t>Throughout this guide, the term ‘Arabic numeral’ refers to the modern international numeral signs.</w:t>
      </w:r>
    </w:p>
  </w:footnote>
  <w:footnote w:id="78">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79">
    <w:p>
      <w:pPr>
        <w:pStyle w:val="Lbjegyzetszveg"/>
      </w:pPr>
      <w:r>
        <w:tab/>
      </w:r>
      <w:r>
        <w:rPr>
          <w:rStyle w:val="Lbjegyzet-hivatkozs"/>
        </w:rPr>
        <w:footnoteRef/>
      </w:r>
      <w:r>
        <w:tab/>
        <w:t xml:space="preserve">Note that vowelless consonants written with a </w:t>
      </w:r>
      <w:r>
        <w:rPr>
          <w:rStyle w:val="Foreign"/>
        </w:rPr>
        <w:t>virāma</w:t>
      </w:r>
      <w:r>
        <w:t xml:space="preserve"> are not allographs of the consonant graphemes but complex glyphs (§</w:t>
      </w:r>
      <w:r>
        <w:fldChar w:fldCharType="begin"/>
      </w:r>
      <w:r>
        <w:instrText xml:space="preserve"> REF _Ref221290351 \r \h </w:instrText>
      </w:r>
      <w:r>
        <w:fldChar w:fldCharType="separate"/>
      </w:r>
      <w:r>
        <w:t>2.4.5</w:t>
      </w:r>
      <w:r>
        <w:fldChar w:fldCharType="end"/>
      </w:r>
      <w:r>
        <w:t>).</w:t>
      </w:r>
    </w:p>
  </w:footnote>
  <w:footnote w:id="80">
    <w:p>
      <w:pPr>
        <w:pStyle w:val="Lbjegyzetszveg"/>
      </w:pPr>
      <w:r>
        <w:tab/>
      </w:r>
      <w:r>
        <w:rPr>
          <w:rStyle w:val="Lbjegyzet-hivatkozs"/>
        </w:rPr>
        <w:footnoteRef/>
      </w:r>
      <w:r>
        <w:tab/>
        <w:t>Excluding numerals, which are treated as core graphemes (§</w:t>
      </w:r>
      <w:r>
        <w:fldChar w:fldCharType="begin"/>
      </w:r>
      <w:r>
        <w:instrText xml:space="preserve"> REF _Ref222822918 \r \h </w:instrText>
      </w:r>
      <w:r>
        <w:fldChar w:fldCharType="separate"/>
      </w:r>
      <w:r>
        <w:t>2.6.1.2</w:t>
      </w:r>
      <w:r>
        <w:fldChar w:fldCharType="end"/>
      </w:r>
      <w:r>
        <w:t>).</w:t>
      </w:r>
    </w:p>
  </w:footnote>
  <w:footnote w:id="81">
    <w:p>
      <w:pPr>
        <w:pStyle w:val="Lbjegyzetszveg"/>
      </w:pPr>
      <w:r>
        <w:tab/>
      </w:r>
      <w:r>
        <w:rPr>
          <w:rStyle w:val="Lbjegyzet-hivatkozs"/>
        </w:rPr>
        <w:footnoteRef/>
      </w:r>
      <w:r>
        <w:tab/>
        <w:t>Jan Kučera, personal communication (21 January 2026).</w:t>
      </w:r>
    </w:p>
  </w:footnote>
  <w:footnote w:id="82">
    <w:p>
      <w:pPr>
        <w:pStyle w:val="Lbjegyzetszveg"/>
      </w:pPr>
      <w:r>
        <w:tab/>
      </w:r>
      <w:r>
        <w:rPr>
          <w:rStyle w:val="Lbjegyzet-hivatkozs"/>
        </w:rPr>
        <w:footnoteRef/>
      </w:r>
      <w:r>
        <w:tab/>
        <w:t>In loose transliteration, we prefer the use of a diaeresis over the second vowel for disambiguation.</w:t>
      </w:r>
    </w:p>
  </w:footnote>
  <w:footnote w:id="83">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84">
    <w:p>
      <w:pPr>
        <w:pStyle w:val="Lbjegyzetszveg"/>
      </w:pPr>
      <w:r>
        <w:tab/>
      </w:r>
      <w:r>
        <w:rPr>
          <w:rStyle w:val="Lbjegyzet-hivatkozs"/>
        </w:rPr>
        <w:footnoteRef/>
      </w:r>
      <w:r>
        <w:tab/>
      </w:r>
      <w:r>
        <w:t xml:space="preserve">XML encoding also allows the separation of </w:t>
      </w:r>
      <w:r>
        <w:t>a third concern, the way in which the transliterated text will be ultimately presented to users on screen and in print.</w:t>
      </w:r>
      <w:r>
        <w:t xml:space="preserve"> </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87">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8">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9">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90">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1">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2">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93">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4">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95">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96">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97">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8">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9">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100">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1">
    <w:p>
      <w:pPr>
        <w:pStyle w:val="Lbjegyzetszveg"/>
      </w:pPr>
      <w:r>
        <w:tab/>
      </w:r>
      <w:r>
        <w:rPr>
          <w:rStyle w:val="Lbjegyzet-hivatkozs"/>
        </w:rPr>
        <w:footnoteRef/>
      </w:r>
      <w:r>
        <w:tab/>
        <w:t>A similar use of the = sign will be recognised in the forthcoming revised version of ISO-15919 (Jan Kučera, personal communication, 21 January 2026).</w:t>
      </w:r>
    </w:p>
  </w:footnote>
  <w:footnote w:id="102">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103">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phonographic graphemes are excluded.</w:t>
      </w:r>
    </w:p>
  </w:footnote>
  <w:footnote w:id="104">
    <w:p>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105">
    <w:p>
      <w:pPr>
        <w:pStyle w:val="Lbjegyzetszveg"/>
      </w:pPr>
      <w:r>
        <w:tab/>
      </w:r>
      <w:r>
        <w:rPr>
          <w:rStyle w:val="Lbjegyzet-hivatkozs"/>
        </w:rPr>
        <w:footnoteRef/>
      </w:r>
      <w:r>
        <w:tab/>
        <w:t>See §### about the transliteration of word joiner signs.</w:t>
      </w:r>
    </w:p>
  </w:footnote>
  <w:footnote w:id="106">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4"/>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 w:numId="44">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20"/>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130792"/>
    <w:docVar w:name="varSelStart2" w:val="184095"/>
    <w:docVar w:name="varTop1" w:val="0"/>
    <w:docVar w:name="varTop2" w:val="0"/>
    <w:docVar w:name="varWidth1" w:val="971"/>
    <w:docVar w:name="varWidth2" w:val="971"/>
    <w:docVar w:name="varWindowCount" w:val="1"/>
    <w:docVar w:name="varZoom" w:val="140"/>
    <w:docVar w:name="varZoom1" w:val="140"/>
    <w:docVar w:name="varZoom2"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left w:w="57" w:type="dxa"/>
        <w:bottom w:w="57" w:type="dxa"/>
        <w:right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 w:type="character" w:customStyle="1" w:styleId="ForeignSharadaScript">
    <w:name w:val="Foreign: SharadaScript"/>
    <w:basedOn w:val="ForeignDevanagariScript"/>
    <w:uiPriority w:val="1"/>
    <w:qFormat/>
    <w:rPr>
      <w:rFonts w:ascii="Satisar Sharada" w:hAnsi="Satisar Sharada" w:cs="Tiro Devanagari Sanskrit"/>
      <w:b w:val="0"/>
      <w:bCs w:val="0"/>
      <w:i w:val="0"/>
      <w:iCs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69864243">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491980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iso.org/standard/28333.html" TargetMode="External"/><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github.com/erc-dharma/project-documentation/issues/284"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bombay.indology.info/software/fonts/induni/index.html" TargetMode="External"/><Relationship Id="rId22" Type="http://schemas.openxmlformats.org/officeDocument/2006/relationships/hyperlink" Target="https://github.com/erc-dharma/project-documentation/issues/387"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hyperlink" Target="https://www.iso.org/standard/28333.html"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hyperlink" Target="https://github.com/erc-dharma/project-documentation/issues/336"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github.com/erc-dharma/tfd-nusantara-philology/issues/186" TargetMode="External"/><Relationship Id="rId88" Type="http://schemas.openxmlformats.org/officeDocument/2006/relationships/footer" Target="foot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hyperlink" Target="https://unicode.org/L2/L2010/10392r2-chandrabindus.pdf" TargetMode="External"/><Relationship Id="rId28" Type="http://schemas.openxmlformats.org/officeDocument/2006/relationships/comments" Target="comments.xml"/><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hyperlink" Target="https://github.com/erc-dharma/project-documentation/issues/237" TargetMode="External"/><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s://github.com/erc-dharma/project-documentation/issues/387" TargetMode="External"/><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87</Pages>
  <Words>45268</Words>
  <Characters>258028</Characters>
  <Application>Microsoft Office Word</Application>
  <DocSecurity>0</DocSecurity>
  <Lines>2150</Lines>
  <Paragraphs>605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296</cp:revision>
  <cp:lastPrinted>2020-06-29T07:48:00Z</cp:lastPrinted>
  <dcterms:created xsi:type="dcterms:W3CDTF">2025-06-04T07:20:00Z</dcterms:created>
  <dcterms:modified xsi:type="dcterms:W3CDTF">2026-02-26T15:58:00Z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